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6EABA"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349E0">
            <w:rPr>
              <w:rFonts w:ascii="Arial" w:hAnsi="Arial" w:cs="Arial"/>
              <w:b/>
              <w:sz w:val="24"/>
            </w:rPr>
            <w:t>RAN1 #88</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A07F6C">
            <w:rPr>
              <w:rFonts w:ascii="Arial" w:hAnsi="Arial" w:cs="Arial"/>
              <w:b/>
              <w:sz w:val="24"/>
            </w:rPr>
            <w:t>R1-172176</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7027B483" w14:textId="77777777" w:rsidR="00425159" w:rsidRPr="00425159" w:rsidRDefault="000349E0" w:rsidP="00425159">
          <w:pPr>
            <w:spacing w:after="0"/>
            <w:ind w:left="1988" w:hanging="1988"/>
            <w:jc w:val="both"/>
            <w:rPr>
              <w:rFonts w:ascii="Arial" w:hAnsi="Arial" w:cs="Arial"/>
              <w:b/>
              <w:sz w:val="24"/>
            </w:rPr>
          </w:pPr>
          <w:r>
            <w:rPr>
              <w:rFonts w:ascii="Arial" w:hAnsi="Arial" w:cs="Arial"/>
              <w:b/>
              <w:sz w:val="24"/>
            </w:rPr>
            <w:t>Athens, Greece 13th - 17th February 2017</w:t>
          </w:r>
        </w:p>
      </w:sdtContent>
    </w:sdt>
    <w:p w14:paraId="3E4508B7" w14:textId="77777777" w:rsidR="00610FA8" w:rsidRDefault="00610FA8" w:rsidP="00425159">
      <w:pPr>
        <w:spacing w:after="0"/>
        <w:ind w:left="1988" w:hanging="1988"/>
        <w:jc w:val="both"/>
        <w:rPr>
          <w:rFonts w:ascii="Arial" w:hAnsi="Arial" w:cs="Arial"/>
          <w:b/>
          <w:sz w:val="24"/>
        </w:rPr>
      </w:pPr>
    </w:p>
    <w:p w14:paraId="796C2985"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4581D9BD"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3537EA">
            <w:rPr>
              <w:rFonts w:ascii="Arial" w:hAnsi="Arial" w:cs="Arial"/>
              <w:b/>
              <w:sz w:val="24"/>
            </w:rPr>
            <w:t>NR Synchronization Signal Structure</w:t>
          </w:r>
        </w:sdtContent>
      </w:sdt>
    </w:p>
    <w:p w14:paraId="218AFC68" w14:textId="7777777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0349E0">
            <w:rPr>
              <w:rFonts w:ascii="Arial" w:hAnsi="Arial" w:cs="Arial"/>
              <w:b/>
              <w:sz w:val="24"/>
            </w:rPr>
            <w:t>8.1.1.1.1</w:t>
          </w:r>
        </w:sdtContent>
      </w:sdt>
    </w:p>
    <w:p w14:paraId="6C01E5F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734AF562" w14:textId="77777777" w:rsidR="00A72C6C" w:rsidRPr="006969BE" w:rsidRDefault="00A72C6C" w:rsidP="00C4390A">
      <w:pPr>
        <w:pStyle w:val="Heading1"/>
        <w:numPr>
          <w:ilvl w:val="0"/>
          <w:numId w:val="30"/>
        </w:numPr>
        <w:ind w:left="360"/>
        <w:rPr>
          <w:rFonts w:cs="Arial"/>
          <w:sz w:val="32"/>
          <w:szCs w:val="32"/>
          <w:lang w:val="en-US"/>
        </w:rPr>
      </w:pPr>
      <w:r w:rsidRPr="006969BE">
        <w:rPr>
          <w:rFonts w:cs="Arial"/>
          <w:sz w:val="32"/>
          <w:szCs w:val="32"/>
          <w:lang w:val="en-US"/>
        </w:rPr>
        <w:t>Introduction</w:t>
      </w:r>
    </w:p>
    <w:p w14:paraId="1DB4B2FB" w14:textId="77777777" w:rsidR="000349E0" w:rsidRDefault="000349E0" w:rsidP="000349E0">
      <w:pPr>
        <w:spacing w:before="240"/>
        <w:ind w:firstLine="288"/>
        <w:jc w:val="both"/>
        <w:rPr>
          <w:sz w:val="22"/>
          <w:szCs w:val="22"/>
        </w:rPr>
      </w:pPr>
      <w:r>
        <w:rPr>
          <w:sz w:val="22"/>
          <w:szCs w:val="22"/>
        </w:rPr>
        <w:t xml:space="preserve">In </w:t>
      </w:r>
      <w:r w:rsidR="00D83951">
        <w:rPr>
          <w:sz w:val="22"/>
          <w:szCs w:val="22"/>
        </w:rPr>
        <w:t xml:space="preserve">NR Ad-hoc #1 </w:t>
      </w:r>
      <w:r>
        <w:rPr>
          <w:sz w:val="22"/>
          <w:szCs w:val="22"/>
        </w:rPr>
        <w:t>meeting the structure of synchronization signals was discussed and the following agreements were made:</w:t>
      </w:r>
    </w:p>
    <w:tbl>
      <w:tblPr>
        <w:tblStyle w:val="TableGrid"/>
        <w:tblW w:w="0" w:type="auto"/>
        <w:tblLook w:val="04A0" w:firstRow="1" w:lastRow="0" w:firstColumn="1" w:lastColumn="0" w:noHBand="0" w:noVBand="1"/>
      </w:tblPr>
      <w:tblGrid>
        <w:gridCol w:w="9962"/>
      </w:tblGrid>
      <w:tr w:rsidR="00867B17" w14:paraId="50A4A81F" w14:textId="77777777" w:rsidTr="00867B17">
        <w:tc>
          <w:tcPr>
            <w:tcW w:w="9962" w:type="dxa"/>
          </w:tcPr>
          <w:p w14:paraId="4C1812E2" w14:textId="77777777" w:rsidR="00867B17" w:rsidRDefault="00867B17" w:rsidP="00C4390A">
            <w:pPr>
              <w:spacing w:before="0" w:after="0" w:line="240" w:lineRule="auto"/>
              <w:rPr>
                <w:rFonts w:eastAsia="MS Mincho"/>
                <w:b/>
                <w:u w:val="single"/>
                <w:lang w:eastAsia="ja-JP"/>
              </w:rPr>
            </w:pPr>
            <w:r>
              <w:rPr>
                <w:rFonts w:eastAsia="MS Mincho"/>
                <w:b/>
                <w:highlight w:val="green"/>
                <w:u w:val="single"/>
                <w:lang w:eastAsia="ja-JP"/>
              </w:rPr>
              <w:t>Agreements:</w:t>
            </w:r>
            <w:bookmarkStart w:id="0" w:name="_GoBack"/>
            <w:bookmarkEnd w:id="0"/>
          </w:p>
          <w:p w14:paraId="52994277" w14:textId="77777777" w:rsidR="00867B17" w:rsidRDefault="00867B17" w:rsidP="00C4390A">
            <w:pPr>
              <w:numPr>
                <w:ilvl w:val="0"/>
                <w:numId w:val="26"/>
              </w:numPr>
              <w:overflowPunct/>
              <w:autoSpaceDE/>
              <w:autoSpaceDN/>
              <w:adjustRightInd/>
              <w:spacing w:before="0" w:after="0" w:line="240" w:lineRule="auto"/>
              <w:textAlignment w:val="auto"/>
              <w:rPr>
                <w:rFonts w:eastAsia="MS Mincho"/>
                <w:lang w:eastAsia="ja-JP"/>
              </w:rPr>
            </w:pPr>
            <w:r>
              <w:rPr>
                <w:rFonts w:eastAsia="MS Mincho"/>
                <w:lang w:eastAsia="ja-JP"/>
              </w:rPr>
              <w:t>For frequency range category #1 (below 6 GHz) where [15 kHz, 30 kHz, 60 kHz] are candidate subcarrier spacing values:</w:t>
            </w:r>
          </w:p>
          <w:p w14:paraId="5C97AB51" w14:textId="77777777" w:rsidR="00867B17" w:rsidRDefault="00867B17" w:rsidP="00C4390A">
            <w:pPr>
              <w:numPr>
                <w:ilvl w:val="1"/>
                <w:numId w:val="26"/>
              </w:numPr>
              <w:overflowPunct/>
              <w:autoSpaceDE/>
              <w:autoSpaceDN/>
              <w:adjustRightInd/>
              <w:spacing w:before="0" w:after="0" w:line="240" w:lineRule="auto"/>
              <w:textAlignment w:val="auto"/>
              <w:rPr>
                <w:rFonts w:eastAsia="MS Mincho"/>
                <w:lang w:eastAsia="ja-JP"/>
              </w:rPr>
            </w:pPr>
            <w:r>
              <w:rPr>
                <w:rFonts w:eastAsia="MS Mincho"/>
                <w:lang w:eastAsia="ja-JP"/>
              </w:rPr>
              <w:t>Candidate minimum NR carrier bandwidth are [5 MHz, 10 MHz, 20 MHz]</w:t>
            </w:r>
          </w:p>
          <w:p w14:paraId="41942555" w14:textId="77777777" w:rsidR="00867B17" w:rsidRDefault="00867B17" w:rsidP="00C4390A">
            <w:pPr>
              <w:numPr>
                <w:ilvl w:val="1"/>
                <w:numId w:val="26"/>
              </w:numPr>
              <w:overflowPunct/>
              <w:autoSpaceDE/>
              <w:autoSpaceDN/>
              <w:adjustRightInd/>
              <w:spacing w:before="0" w:after="0" w:line="240" w:lineRule="auto"/>
              <w:textAlignment w:val="auto"/>
              <w:rPr>
                <w:rFonts w:eastAsia="MS Mincho"/>
                <w:lang w:eastAsia="ja-JP"/>
              </w:rPr>
            </w:pPr>
            <w:r>
              <w:rPr>
                <w:rFonts w:eastAsia="MS Mincho"/>
                <w:lang w:eastAsia="ja-JP"/>
              </w:rPr>
              <w:t>Candidate transmission bandwidth of each synchronization signal are about [1.08 MHz, 2.16 MHz, 4.32 MHz, 8.64 MHz]</w:t>
            </w:r>
          </w:p>
          <w:p w14:paraId="6B68FEB9" w14:textId="77777777" w:rsidR="00867B17" w:rsidRDefault="00867B17" w:rsidP="00C4390A">
            <w:pPr>
              <w:numPr>
                <w:ilvl w:val="0"/>
                <w:numId w:val="26"/>
              </w:numPr>
              <w:overflowPunct/>
              <w:autoSpaceDE/>
              <w:autoSpaceDN/>
              <w:adjustRightInd/>
              <w:spacing w:before="0" w:after="0" w:line="240" w:lineRule="auto"/>
              <w:textAlignment w:val="auto"/>
              <w:rPr>
                <w:rFonts w:eastAsia="MS Mincho"/>
                <w:lang w:eastAsia="ja-JP"/>
              </w:rPr>
            </w:pPr>
            <w:r>
              <w:rPr>
                <w:rFonts w:eastAsia="MS Mincho"/>
                <w:lang w:eastAsia="ja-JP"/>
              </w:rPr>
              <w:t>For frequency range category #2 (above 6 GHz) where [120 kHz, 240 kHz] are candidate subcarrier spacing values:</w:t>
            </w:r>
          </w:p>
          <w:p w14:paraId="3600FF09" w14:textId="77777777" w:rsidR="00867B17" w:rsidRDefault="00867B17" w:rsidP="00C4390A">
            <w:pPr>
              <w:numPr>
                <w:ilvl w:val="1"/>
                <w:numId w:val="26"/>
              </w:numPr>
              <w:overflowPunct/>
              <w:autoSpaceDE/>
              <w:autoSpaceDN/>
              <w:adjustRightInd/>
              <w:spacing w:before="0" w:after="0" w:line="240" w:lineRule="auto"/>
              <w:textAlignment w:val="auto"/>
              <w:rPr>
                <w:rFonts w:eastAsia="MS Mincho"/>
                <w:lang w:eastAsia="ja-JP"/>
              </w:rPr>
            </w:pPr>
            <w:r>
              <w:rPr>
                <w:rFonts w:eastAsia="MS Mincho"/>
                <w:lang w:eastAsia="ja-JP"/>
              </w:rPr>
              <w:t>Candidate minimum NR carrier bandwidth are [20 MHz, 40 MHz, 80 MHz]</w:t>
            </w:r>
          </w:p>
          <w:p w14:paraId="5F44D19C" w14:textId="77777777" w:rsidR="00867B17" w:rsidRDefault="00867B17" w:rsidP="00C4390A">
            <w:pPr>
              <w:numPr>
                <w:ilvl w:val="1"/>
                <w:numId w:val="26"/>
              </w:numPr>
              <w:overflowPunct/>
              <w:autoSpaceDE/>
              <w:autoSpaceDN/>
              <w:adjustRightInd/>
              <w:spacing w:before="0" w:after="0" w:line="240" w:lineRule="auto"/>
              <w:textAlignment w:val="auto"/>
              <w:rPr>
                <w:rFonts w:eastAsia="MS Mincho"/>
                <w:lang w:eastAsia="ja-JP"/>
              </w:rPr>
            </w:pPr>
            <w:r>
              <w:rPr>
                <w:rFonts w:eastAsia="MS Mincho"/>
                <w:lang w:eastAsia="ja-JP"/>
              </w:rPr>
              <w:t>Candidate transmission bandwidth of each synchronization signal are about [8.64 MHz, 17.28 MHz, 34.56 MHz, 69.12 MHz]</w:t>
            </w:r>
          </w:p>
          <w:p w14:paraId="6E2A499A" w14:textId="77777777" w:rsidR="00867B17" w:rsidRDefault="00867B17" w:rsidP="00C4390A">
            <w:pPr>
              <w:numPr>
                <w:ilvl w:val="0"/>
                <w:numId w:val="26"/>
              </w:numPr>
              <w:overflowPunct/>
              <w:autoSpaceDE/>
              <w:autoSpaceDN/>
              <w:adjustRightInd/>
              <w:spacing w:before="0" w:after="0" w:line="240" w:lineRule="auto"/>
              <w:textAlignment w:val="auto"/>
              <w:rPr>
                <w:rFonts w:eastAsia="MS Mincho"/>
                <w:lang w:eastAsia="ja-JP"/>
              </w:rPr>
            </w:pPr>
            <w:r>
              <w:rPr>
                <w:rFonts w:eastAsia="MS Mincho"/>
                <w:lang w:eastAsia="ja-JP"/>
              </w:rPr>
              <w:t>The above frequency range categories may be further divided into different categories with different parameters</w:t>
            </w:r>
          </w:p>
          <w:p w14:paraId="6756836B" w14:textId="77777777" w:rsidR="00867B17" w:rsidRDefault="00867B17" w:rsidP="00C4390A">
            <w:pPr>
              <w:numPr>
                <w:ilvl w:val="0"/>
                <w:numId w:val="26"/>
              </w:numPr>
              <w:overflowPunct/>
              <w:autoSpaceDE/>
              <w:autoSpaceDN/>
              <w:adjustRightInd/>
              <w:spacing w:before="0" w:after="0" w:line="240" w:lineRule="auto"/>
              <w:textAlignment w:val="auto"/>
              <w:rPr>
                <w:rFonts w:eastAsia="MS Mincho"/>
                <w:lang w:eastAsia="ja-JP"/>
              </w:rPr>
            </w:pPr>
            <w:r>
              <w:rPr>
                <w:rFonts w:eastAsia="MS Mincho"/>
                <w:lang w:eastAsia="ja-JP"/>
              </w:rPr>
              <w:t>FFS on bandwidth of additional synchronization signal(s) if defined</w:t>
            </w:r>
          </w:p>
          <w:p w14:paraId="7CFC7E0D" w14:textId="77777777" w:rsidR="00867B17" w:rsidRDefault="00867B17" w:rsidP="00C4390A">
            <w:pPr>
              <w:numPr>
                <w:ilvl w:val="0"/>
                <w:numId w:val="26"/>
              </w:numPr>
              <w:overflowPunct/>
              <w:autoSpaceDE/>
              <w:autoSpaceDN/>
              <w:adjustRightInd/>
              <w:spacing w:before="0" w:after="0" w:line="240" w:lineRule="auto"/>
              <w:textAlignment w:val="auto"/>
              <w:rPr>
                <w:rFonts w:eastAsia="MS Mincho"/>
                <w:lang w:eastAsia="ja-JP"/>
              </w:rPr>
            </w:pPr>
            <w:r>
              <w:rPr>
                <w:rFonts w:eastAsia="MS Mincho"/>
                <w:lang w:eastAsia="ja-JP"/>
              </w:rPr>
              <w:t>NR minimum carrier bandwidth for carrier which does not support initial access is FFS</w:t>
            </w:r>
          </w:p>
          <w:p w14:paraId="7D7CC549" w14:textId="77777777" w:rsidR="00867B17" w:rsidRDefault="00867B17" w:rsidP="00C4390A">
            <w:pPr>
              <w:numPr>
                <w:ilvl w:val="0"/>
                <w:numId w:val="26"/>
              </w:numPr>
              <w:overflowPunct/>
              <w:autoSpaceDE/>
              <w:autoSpaceDN/>
              <w:adjustRightInd/>
              <w:spacing w:before="0" w:after="0" w:line="240" w:lineRule="auto"/>
              <w:textAlignment w:val="auto"/>
              <w:rPr>
                <w:rFonts w:eastAsia="MS Mincho"/>
                <w:lang w:eastAsia="ja-JP"/>
              </w:rPr>
            </w:pPr>
            <w:r>
              <w:rPr>
                <w:rFonts w:eastAsia="MS Mincho"/>
                <w:lang w:eastAsia="ja-JP"/>
              </w:rPr>
              <w:t>FFS: UE bandwidth</w:t>
            </w:r>
          </w:p>
          <w:p w14:paraId="36A9786E" w14:textId="77777777" w:rsidR="00867B17" w:rsidRDefault="00867B17" w:rsidP="00C4390A">
            <w:pPr>
              <w:spacing w:before="0" w:after="0" w:line="240" w:lineRule="auto"/>
              <w:rPr>
                <w:rFonts w:eastAsia="MS Mincho"/>
                <w:b/>
                <w:highlight w:val="green"/>
                <w:u w:val="single"/>
                <w:lang w:eastAsia="ja-JP"/>
              </w:rPr>
            </w:pPr>
          </w:p>
          <w:p w14:paraId="1E7DF7FE" w14:textId="77777777" w:rsidR="00867B17" w:rsidRDefault="00867B17" w:rsidP="00C4390A">
            <w:pPr>
              <w:spacing w:before="0" w:after="0" w:line="240" w:lineRule="auto"/>
              <w:rPr>
                <w:rFonts w:eastAsia="MS Mincho"/>
                <w:b/>
                <w:u w:val="single"/>
                <w:lang w:eastAsia="ja-JP"/>
              </w:rPr>
            </w:pPr>
            <w:r>
              <w:rPr>
                <w:rFonts w:eastAsia="MS Mincho"/>
                <w:b/>
                <w:highlight w:val="green"/>
                <w:u w:val="single"/>
                <w:lang w:eastAsia="ja-JP"/>
              </w:rPr>
              <w:t>Agreements:</w:t>
            </w:r>
          </w:p>
          <w:p w14:paraId="619F918E" w14:textId="77777777" w:rsidR="00867B17" w:rsidRDefault="00867B17" w:rsidP="00C4390A">
            <w:pPr>
              <w:numPr>
                <w:ilvl w:val="0"/>
                <w:numId w:val="27"/>
              </w:numPr>
              <w:overflowPunct/>
              <w:autoSpaceDE/>
              <w:autoSpaceDN/>
              <w:adjustRightInd/>
              <w:spacing w:before="0" w:after="0" w:line="240" w:lineRule="auto"/>
              <w:textAlignment w:val="auto"/>
              <w:rPr>
                <w:rFonts w:eastAsia="MS Mincho"/>
                <w:lang w:eastAsia="ja-JP"/>
              </w:rPr>
            </w:pPr>
            <w:r>
              <w:rPr>
                <w:rFonts w:eastAsia="MS Mincho"/>
                <w:lang w:eastAsia="ja-JP"/>
              </w:rPr>
              <w:t>At least for single beam scenario, time division multiplexing of PSS and SSS is supported.</w:t>
            </w:r>
          </w:p>
          <w:p w14:paraId="419FDCF6" w14:textId="77777777" w:rsidR="00867B17" w:rsidRDefault="00867B17" w:rsidP="00C4390A">
            <w:pPr>
              <w:spacing w:before="0" w:after="0" w:line="240" w:lineRule="auto"/>
              <w:rPr>
                <w:rFonts w:eastAsia="MS Mincho"/>
                <w:b/>
                <w:highlight w:val="darkYellow"/>
                <w:u w:val="single"/>
                <w:lang w:eastAsia="ja-JP"/>
              </w:rPr>
            </w:pPr>
          </w:p>
          <w:p w14:paraId="2CECA42F" w14:textId="77777777" w:rsidR="00867B17" w:rsidRDefault="00867B17" w:rsidP="00C4390A">
            <w:pPr>
              <w:spacing w:before="0" w:after="0" w:line="240" w:lineRule="auto"/>
              <w:rPr>
                <w:rFonts w:eastAsia="MS Mincho"/>
                <w:highlight w:val="yellow"/>
                <w:lang w:eastAsia="ja-JP"/>
              </w:rPr>
            </w:pPr>
            <w:r>
              <w:rPr>
                <w:rFonts w:eastAsia="MS Mincho"/>
                <w:b/>
                <w:highlight w:val="darkYellow"/>
                <w:u w:val="single"/>
                <w:lang w:eastAsia="ja-JP"/>
              </w:rPr>
              <w:t>Working assumption:</w:t>
            </w:r>
            <w:r>
              <w:rPr>
                <w:rFonts w:eastAsia="MS Mincho"/>
                <w:highlight w:val="darkYellow"/>
                <w:lang w:eastAsia="ja-JP"/>
              </w:rPr>
              <w:t xml:space="preserve"> </w:t>
            </w:r>
          </w:p>
          <w:p w14:paraId="0D63583F" w14:textId="77777777" w:rsidR="00867B17" w:rsidRDefault="00867B17" w:rsidP="00C4390A">
            <w:pPr>
              <w:numPr>
                <w:ilvl w:val="0"/>
                <w:numId w:val="27"/>
              </w:numPr>
              <w:overflowPunct/>
              <w:autoSpaceDE/>
              <w:autoSpaceDN/>
              <w:adjustRightInd/>
              <w:spacing w:before="0" w:after="0" w:line="240" w:lineRule="auto"/>
              <w:textAlignment w:val="auto"/>
              <w:rPr>
                <w:rFonts w:eastAsia="MS Mincho"/>
                <w:lang w:eastAsia="ja-JP"/>
              </w:rPr>
            </w:pPr>
            <w:r>
              <w:rPr>
                <w:rFonts w:eastAsia="MS Mincho"/>
                <w:lang w:eastAsia="ja-JP"/>
              </w:rPr>
              <w:t>Time division multiplexing of PSS and SSS is supported for multiple beam scenario</w:t>
            </w:r>
          </w:p>
          <w:p w14:paraId="6B5FAE0A" w14:textId="77777777" w:rsidR="00867B17" w:rsidRDefault="00867B17" w:rsidP="00C4390A">
            <w:pPr>
              <w:spacing w:before="0" w:after="0" w:line="240" w:lineRule="auto"/>
              <w:rPr>
                <w:sz w:val="22"/>
                <w:szCs w:val="22"/>
              </w:rPr>
            </w:pPr>
          </w:p>
        </w:tc>
      </w:tr>
    </w:tbl>
    <w:p w14:paraId="263F2D3E" w14:textId="77777777" w:rsidR="000349E0" w:rsidRDefault="000349E0" w:rsidP="000349E0">
      <w:pPr>
        <w:spacing w:before="240"/>
        <w:ind w:firstLine="288"/>
        <w:jc w:val="both"/>
        <w:rPr>
          <w:sz w:val="22"/>
          <w:szCs w:val="22"/>
        </w:rPr>
      </w:pPr>
      <w:r>
        <w:rPr>
          <w:sz w:val="22"/>
          <w:szCs w:val="22"/>
        </w:rPr>
        <w:t>In this document, we discuss such aspects of synchronization signal structure as bandwidth and multiplexing.</w:t>
      </w:r>
    </w:p>
    <w:p w14:paraId="48046D6E" w14:textId="77777777" w:rsidR="00D64199" w:rsidRDefault="00D64199" w:rsidP="000349E0">
      <w:pPr>
        <w:spacing w:before="240"/>
        <w:ind w:firstLine="288"/>
        <w:jc w:val="both"/>
        <w:rPr>
          <w:sz w:val="22"/>
          <w:szCs w:val="22"/>
          <w:lang w:val="en-GB"/>
        </w:rPr>
      </w:pPr>
    </w:p>
    <w:p w14:paraId="60B76E3A" w14:textId="77777777" w:rsidR="000349E0" w:rsidRPr="00C4390A" w:rsidRDefault="004E37A2" w:rsidP="00C4390A">
      <w:pPr>
        <w:pStyle w:val="Heading1"/>
        <w:numPr>
          <w:ilvl w:val="0"/>
          <w:numId w:val="30"/>
        </w:numPr>
        <w:ind w:left="360"/>
        <w:rPr>
          <w:rFonts w:cs="Arial"/>
          <w:sz w:val="32"/>
          <w:szCs w:val="32"/>
          <w:lang w:val="en-US"/>
        </w:rPr>
      </w:pPr>
      <w:r w:rsidRPr="00C4390A">
        <w:rPr>
          <w:rFonts w:cs="Arial"/>
          <w:sz w:val="32"/>
          <w:szCs w:val="32"/>
          <w:lang w:val="en-US"/>
        </w:rPr>
        <w:t>Bandwidth of SS</w:t>
      </w:r>
    </w:p>
    <w:p w14:paraId="780C8494" w14:textId="77777777" w:rsidR="000349E0" w:rsidRDefault="000349E0" w:rsidP="000349E0">
      <w:pPr>
        <w:ind w:firstLine="284"/>
        <w:jc w:val="both"/>
        <w:rPr>
          <w:sz w:val="22"/>
          <w:szCs w:val="22"/>
        </w:rPr>
      </w:pPr>
      <w:r>
        <w:rPr>
          <w:sz w:val="22"/>
          <w:szCs w:val="22"/>
        </w:rPr>
        <w:t>In LTE, the bandwidth for synchronization signal (SS) transmission is equal to 6 RB</w:t>
      </w:r>
      <w:r w:rsidR="00610FA8">
        <w:rPr>
          <w:sz w:val="22"/>
          <w:szCs w:val="22"/>
        </w:rPr>
        <w:t>s</w:t>
      </w:r>
      <w:r>
        <w:rPr>
          <w:sz w:val="22"/>
          <w:szCs w:val="22"/>
        </w:rPr>
        <w:t xml:space="preserve"> which corresponds to the minimal system bandwidth of 1.4 MHz. This minimal system bandwidth potentially allows to re-farm spectrum previously allocated to GSM/CDMA2000. A similar design principle should be used in NR, i.e., SSs occupy the minimal system bandwidth.</w:t>
      </w:r>
    </w:p>
    <w:p w14:paraId="134715FC" w14:textId="39A56E36" w:rsidR="000349E0" w:rsidRDefault="000349E0" w:rsidP="00C4390A">
      <w:pPr>
        <w:jc w:val="both"/>
        <w:rPr>
          <w:b/>
          <w:i/>
          <w:sz w:val="22"/>
          <w:szCs w:val="22"/>
        </w:rPr>
      </w:pPr>
      <w:r>
        <w:rPr>
          <w:b/>
          <w:i/>
          <w:sz w:val="22"/>
          <w:szCs w:val="22"/>
        </w:rPr>
        <w:t>Proposal</w:t>
      </w:r>
      <w:r w:rsidR="00222ED1">
        <w:rPr>
          <w:b/>
          <w:i/>
          <w:sz w:val="22"/>
          <w:szCs w:val="22"/>
        </w:rPr>
        <w:t xml:space="preserve"> 1</w:t>
      </w:r>
      <w:r>
        <w:rPr>
          <w:b/>
          <w:i/>
          <w:sz w:val="22"/>
          <w:szCs w:val="22"/>
        </w:rPr>
        <w:t>:</w:t>
      </w:r>
    </w:p>
    <w:p w14:paraId="29230D89" w14:textId="77777777" w:rsidR="000349E0" w:rsidRDefault="000349E0" w:rsidP="00C4390A">
      <w:pPr>
        <w:numPr>
          <w:ilvl w:val="0"/>
          <w:numId w:val="22"/>
        </w:numPr>
        <w:ind w:left="360"/>
        <w:jc w:val="both"/>
        <w:textAlignment w:val="auto"/>
        <w:rPr>
          <w:i/>
          <w:sz w:val="22"/>
          <w:szCs w:val="22"/>
        </w:rPr>
      </w:pPr>
      <w:r>
        <w:rPr>
          <w:i/>
          <w:sz w:val="22"/>
          <w:szCs w:val="22"/>
        </w:rPr>
        <w:t>In NR, synchronization signals occupy the minimal system bandwidth.</w:t>
      </w:r>
    </w:p>
    <w:p w14:paraId="40CB01F5" w14:textId="6CE6EA14" w:rsidR="000349E0" w:rsidRDefault="000349E0" w:rsidP="000349E0">
      <w:pPr>
        <w:ind w:firstLine="284"/>
        <w:jc w:val="both"/>
        <w:rPr>
          <w:sz w:val="22"/>
          <w:szCs w:val="22"/>
        </w:rPr>
      </w:pPr>
      <w:r>
        <w:rPr>
          <w:sz w:val="22"/>
          <w:szCs w:val="22"/>
        </w:rPr>
        <w:t xml:space="preserve">However, due to the reasons partially discussed in our companion contribution </w:t>
      </w:r>
      <w:r>
        <w:rPr>
          <w:sz w:val="22"/>
          <w:szCs w:val="22"/>
        </w:rPr>
        <w:fldChar w:fldCharType="begin"/>
      </w:r>
      <w:r>
        <w:rPr>
          <w:sz w:val="22"/>
          <w:szCs w:val="22"/>
        </w:rPr>
        <w:instrText xml:space="preserve"> REF _Ref471477994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the bandwidth for SS transmission in NR should be increased, for example, to support a wider SSSs in the frequency domain in order to </w:t>
      </w:r>
      <w:r>
        <w:rPr>
          <w:sz w:val="22"/>
          <w:szCs w:val="22"/>
        </w:rPr>
        <w:lastRenderedPageBreak/>
        <w:t>have a larger number of cell IDs than in LTE. Therefore, the minimal system bandwidth for NR should be also increased. At the same time, an opportunity to re</w:t>
      </w:r>
      <w:r w:rsidR="00D64199">
        <w:rPr>
          <w:sz w:val="22"/>
          <w:szCs w:val="22"/>
        </w:rPr>
        <w:t>-</w:t>
      </w:r>
      <w:r>
        <w:rPr>
          <w:sz w:val="22"/>
          <w:szCs w:val="22"/>
        </w:rPr>
        <w:t xml:space="preserve">farm spectrum currently allocated to LTE and possibly WCDMA should also be taken into account. As a compromise decision, the minimum system bandwidth of 5 MHz can be used in NR for below 6 GHz. For NR cells deployed above 6 GHz, wider transmission bandwidths are expected including the minimal bandwidth. In this case, the SS transmission and reception may benefit of the increased subcarrier spacing. For example, larger subcarrier spacing improves the resistance of SS to carrier frequency offset. The minimal system bandwidth of 20 MHz for above 6 GHz allows up to four times increase in the subcarrier spacing comparing to </w:t>
      </w:r>
      <w:r w:rsidR="00247436">
        <w:rPr>
          <w:sz w:val="22"/>
          <w:szCs w:val="22"/>
        </w:rPr>
        <w:t>NR, where 30kHz subcarrier spacing is assumed for SS</w:t>
      </w:r>
      <w:r>
        <w:rPr>
          <w:sz w:val="22"/>
          <w:szCs w:val="22"/>
        </w:rPr>
        <w:t>.</w:t>
      </w:r>
      <w:r w:rsidR="00247436">
        <w:rPr>
          <w:sz w:val="22"/>
          <w:szCs w:val="22"/>
        </w:rPr>
        <w:t xml:space="preserve"> </w:t>
      </w:r>
      <w:r w:rsidR="00EE39B2">
        <w:rPr>
          <w:sz w:val="22"/>
          <w:szCs w:val="22"/>
        </w:rPr>
        <w:t>Similar, f</w:t>
      </w:r>
      <w:r w:rsidR="00247436">
        <w:rPr>
          <w:sz w:val="22"/>
          <w:szCs w:val="22"/>
        </w:rPr>
        <w:t xml:space="preserve">or 40MHz </w:t>
      </w:r>
      <w:r w:rsidR="00EE39B2">
        <w:rPr>
          <w:sz w:val="22"/>
          <w:szCs w:val="22"/>
        </w:rPr>
        <w:t>minimal system bandwidth</w:t>
      </w:r>
      <w:r w:rsidR="009A7DA1">
        <w:rPr>
          <w:sz w:val="22"/>
          <w:szCs w:val="22"/>
        </w:rPr>
        <w:t>,</w:t>
      </w:r>
      <w:r w:rsidR="00EE39B2">
        <w:rPr>
          <w:sz w:val="22"/>
          <w:szCs w:val="22"/>
        </w:rPr>
        <w:t xml:space="preserve"> 240</w:t>
      </w:r>
      <w:r w:rsidR="009A7DA1">
        <w:rPr>
          <w:sz w:val="22"/>
          <w:szCs w:val="22"/>
        </w:rPr>
        <w:t> </w:t>
      </w:r>
      <w:r w:rsidR="00EE39B2">
        <w:rPr>
          <w:sz w:val="22"/>
          <w:szCs w:val="22"/>
        </w:rPr>
        <w:t>kHz subcarrier spacing should be used.</w:t>
      </w:r>
    </w:p>
    <w:p w14:paraId="4716EEE4" w14:textId="6F78C426" w:rsidR="000349E0" w:rsidRDefault="000349E0" w:rsidP="00C4390A">
      <w:pPr>
        <w:jc w:val="both"/>
        <w:rPr>
          <w:b/>
          <w:i/>
          <w:sz w:val="22"/>
          <w:szCs w:val="22"/>
        </w:rPr>
      </w:pPr>
      <w:r>
        <w:rPr>
          <w:b/>
          <w:i/>
          <w:sz w:val="22"/>
          <w:szCs w:val="22"/>
        </w:rPr>
        <w:t>Proposal</w:t>
      </w:r>
      <w:r w:rsidR="005872B2">
        <w:rPr>
          <w:b/>
          <w:i/>
          <w:sz w:val="22"/>
          <w:szCs w:val="22"/>
        </w:rPr>
        <w:t xml:space="preserve"> 2</w:t>
      </w:r>
      <w:r>
        <w:rPr>
          <w:b/>
          <w:i/>
          <w:sz w:val="22"/>
          <w:szCs w:val="22"/>
        </w:rPr>
        <w:t>:</w:t>
      </w:r>
    </w:p>
    <w:p w14:paraId="55D78754" w14:textId="77777777" w:rsidR="00EE39B2" w:rsidRDefault="00EE39B2" w:rsidP="00C4390A">
      <w:pPr>
        <w:numPr>
          <w:ilvl w:val="0"/>
          <w:numId w:val="22"/>
        </w:numPr>
        <w:ind w:left="360"/>
        <w:jc w:val="both"/>
        <w:textAlignment w:val="auto"/>
        <w:rPr>
          <w:i/>
          <w:sz w:val="22"/>
          <w:szCs w:val="22"/>
        </w:rPr>
      </w:pPr>
      <w:r>
        <w:rPr>
          <w:i/>
          <w:sz w:val="22"/>
          <w:szCs w:val="22"/>
        </w:rPr>
        <w:t>For the below 6GHz t</w:t>
      </w:r>
      <w:r w:rsidR="000349E0">
        <w:rPr>
          <w:i/>
          <w:sz w:val="22"/>
          <w:szCs w:val="22"/>
        </w:rPr>
        <w:t>he minimal system bandwidth in NR is 5 MHz</w:t>
      </w:r>
    </w:p>
    <w:p w14:paraId="486F8DF0" w14:textId="77777777" w:rsidR="00247436" w:rsidRDefault="00EE39B2" w:rsidP="00C4390A">
      <w:pPr>
        <w:numPr>
          <w:ilvl w:val="0"/>
          <w:numId w:val="22"/>
        </w:numPr>
        <w:ind w:left="360"/>
        <w:jc w:val="both"/>
        <w:textAlignment w:val="auto"/>
        <w:rPr>
          <w:i/>
          <w:sz w:val="22"/>
          <w:szCs w:val="22"/>
        </w:rPr>
      </w:pPr>
      <w:r w:rsidRPr="009A7DA1">
        <w:rPr>
          <w:i/>
          <w:sz w:val="22"/>
          <w:szCs w:val="22"/>
        </w:rPr>
        <w:t>F</w:t>
      </w:r>
      <w:r w:rsidR="000349E0" w:rsidRPr="009A7DA1">
        <w:rPr>
          <w:i/>
          <w:sz w:val="22"/>
          <w:szCs w:val="22"/>
        </w:rPr>
        <w:t>or above 6 GHz</w:t>
      </w:r>
      <w:r w:rsidRPr="009A7DA1">
        <w:rPr>
          <w:i/>
          <w:sz w:val="22"/>
          <w:szCs w:val="22"/>
        </w:rPr>
        <w:t xml:space="preserve"> the minimal system bandwidth in NR is 20 MHz with subcarrier spacing 120kHz or </w:t>
      </w:r>
      <w:r w:rsidR="00247436" w:rsidRPr="009A7DA1">
        <w:rPr>
          <w:i/>
          <w:sz w:val="22"/>
          <w:szCs w:val="22"/>
        </w:rPr>
        <w:t>40MHz</w:t>
      </w:r>
      <w:r w:rsidRPr="009A7DA1">
        <w:rPr>
          <w:i/>
          <w:sz w:val="22"/>
          <w:szCs w:val="22"/>
        </w:rPr>
        <w:t xml:space="preserve"> with subcarrier spacing 240kHz</w:t>
      </w:r>
    </w:p>
    <w:p w14:paraId="2C9D7AA4" w14:textId="77777777" w:rsidR="00EA63B5" w:rsidRDefault="00EA63B5" w:rsidP="000349E0">
      <w:pPr>
        <w:ind w:firstLine="284"/>
        <w:jc w:val="both"/>
        <w:rPr>
          <w:sz w:val="22"/>
          <w:szCs w:val="22"/>
        </w:rPr>
      </w:pPr>
    </w:p>
    <w:p w14:paraId="3076BD2C" w14:textId="77777777" w:rsidR="00EA63B5" w:rsidRPr="00C4390A" w:rsidRDefault="00EA63B5" w:rsidP="00C4390A">
      <w:pPr>
        <w:pStyle w:val="Heading1"/>
        <w:numPr>
          <w:ilvl w:val="0"/>
          <w:numId w:val="30"/>
        </w:numPr>
        <w:ind w:left="360"/>
        <w:rPr>
          <w:rFonts w:cs="Arial"/>
          <w:sz w:val="32"/>
          <w:szCs w:val="32"/>
          <w:lang w:val="en-US"/>
        </w:rPr>
      </w:pPr>
      <w:r w:rsidRPr="00C4390A">
        <w:rPr>
          <w:rFonts w:cs="Arial"/>
          <w:sz w:val="32"/>
          <w:szCs w:val="32"/>
          <w:lang w:val="en-US"/>
        </w:rPr>
        <w:t xml:space="preserve">SS </w:t>
      </w:r>
      <w:r w:rsidR="00A446C6" w:rsidRPr="00C4390A">
        <w:rPr>
          <w:rFonts w:cs="Arial"/>
          <w:sz w:val="32"/>
          <w:szCs w:val="32"/>
          <w:lang w:val="en-US"/>
        </w:rPr>
        <w:t xml:space="preserve">Multiplexing </w:t>
      </w:r>
      <w:r w:rsidRPr="00C4390A">
        <w:rPr>
          <w:rFonts w:cs="Arial"/>
          <w:sz w:val="32"/>
          <w:szCs w:val="32"/>
          <w:lang w:val="en-US"/>
        </w:rPr>
        <w:t>Structure</w:t>
      </w:r>
    </w:p>
    <w:p w14:paraId="5644016C" w14:textId="7702B3C0" w:rsidR="00EE39B2" w:rsidRDefault="00EE39B2" w:rsidP="000349E0">
      <w:pPr>
        <w:ind w:firstLine="284"/>
        <w:jc w:val="both"/>
        <w:rPr>
          <w:sz w:val="22"/>
          <w:szCs w:val="22"/>
        </w:rPr>
      </w:pPr>
      <w:r>
        <w:rPr>
          <w:sz w:val="22"/>
          <w:szCs w:val="22"/>
        </w:rPr>
        <w:t>In NR Ad-Hoc meeting</w:t>
      </w:r>
      <w:r w:rsidR="003A044B">
        <w:rPr>
          <w:sz w:val="22"/>
          <w:szCs w:val="22"/>
        </w:rPr>
        <w:t>,</w:t>
      </w:r>
      <w:r>
        <w:rPr>
          <w:sz w:val="22"/>
          <w:szCs w:val="22"/>
        </w:rPr>
        <w:t xml:space="preserve"> the TDM</w:t>
      </w:r>
      <w:r w:rsidR="003A044B">
        <w:rPr>
          <w:sz w:val="22"/>
          <w:szCs w:val="22"/>
        </w:rPr>
        <w:t>-</w:t>
      </w:r>
      <w:r>
        <w:rPr>
          <w:sz w:val="22"/>
          <w:szCs w:val="22"/>
        </w:rPr>
        <w:t>based multiplexing of PSS and SSS was agreed as working assumption</w:t>
      </w:r>
      <w:r w:rsidR="003A044B">
        <w:rPr>
          <w:sz w:val="22"/>
          <w:szCs w:val="22"/>
        </w:rPr>
        <w:t xml:space="preserve"> for multi-beam scenario</w:t>
      </w:r>
      <w:r>
        <w:rPr>
          <w:sz w:val="22"/>
          <w:szCs w:val="22"/>
        </w:rPr>
        <w:t xml:space="preserve">. </w:t>
      </w:r>
      <w:r w:rsidR="003A044B">
        <w:rPr>
          <w:sz w:val="22"/>
          <w:szCs w:val="22"/>
        </w:rPr>
        <w:t xml:space="preserve">The </w:t>
      </w:r>
      <w:r>
        <w:rPr>
          <w:sz w:val="22"/>
          <w:szCs w:val="22"/>
        </w:rPr>
        <w:t>TDM</w:t>
      </w:r>
      <w:r w:rsidR="003A044B">
        <w:rPr>
          <w:sz w:val="22"/>
          <w:szCs w:val="22"/>
        </w:rPr>
        <w:t>-</w:t>
      </w:r>
      <w:r>
        <w:rPr>
          <w:sz w:val="22"/>
          <w:szCs w:val="22"/>
        </w:rPr>
        <w:t>based approach of SS multiplexing has several benefits such as unified SS structure for below and above 6</w:t>
      </w:r>
      <w:r w:rsidR="00867B17">
        <w:rPr>
          <w:sz w:val="22"/>
          <w:szCs w:val="22"/>
        </w:rPr>
        <w:t xml:space="preserve"> </w:t>
      </w:r>
      <w:r>
        <w:rPr>
          <w:sz w:val="22"/>
          <w:szCs w:val="22"/>
        </w:rPr>
        <w:t>GHz, possible support of SSS for demodulation of PBCH, low PAPR sequence design for PSS/SSS, etc. Considering the benefits TDM based approach, the working assumption of TDM based multiplexing of PSS/SSS is proposed to be confirmed as agreement.</w:t>
      </w:r>
    </w:p>
    <w:p w14:paraId="5C5164FB" w14:textId="0D217DAF" w:rsidR="00F17591" w:rsidRDefault="008C2185" w:rsidP="003A044B">
      <w:pPr>
        <w:tabs>
          <w:tab w:val="center" w:pos="2268"/>
          <w:tab w:val="center" w:pos="7371"/>
        </w:tabs>
        <w:jc w:val="both"/>
      </w:pPr>
      <w:r>
        <w:tab/>
      </w:r>
      <w:r w:rsidR="00F17591">
        <w:object w:dxaOrig="3510" w:dyaOrig="4395" w14:anchorId="3B27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pt;height:175.8pt;mso-position-vertical:absolute" o:ole="">
            <v:imagedata r:id="rId12" o:title=""/>
          </v:shape>
          <o:OLEObject Type="Embed" ProgID="Visio.Drawing.15" ShapeID="_x0000_i1025" DrawAspect="Content" ObjectID="_1547927820" r:id="rId13"/>
        </w:object>
      </w:r>
      <w:r w:rsidR="00F17591">
        <w:tab/>
      </w:r>
      <w:r w:rsidR="00F17591">
        <w:object w:dxaOrig="2655" w:dyaOrig="4395" w14:anchorId="73A69CF8">
          <v:shape id="_x0000_i1026" type="#_x0000_t75" style="width:106.45pt;height:175.8pt;mso-position-vertical:absolute" o:ole="">
            <v:imagedata r:id="rId14" o:title=""/>
          </v:shape>
          <o:OLEObject Type="Embed" ProgID="Visio.Drawing.15" ShapeID="_x0000_i1026" DrawAspect="Content" ObjectID="_1547927821" r:id="rId15"/>
        </w:object>
      </w:r>
    </w:p>
    <w:p w14:paraId="399BE7F2" w14:textId="77777777" w:rsidR="00F17591" w:rsidRDefault="00F17591" w:rsidP="00F17591">
      <w:pPr>
        <w:tabs>
          <w:tab w:val="center" w:pos="2268"/>
          <w:tab w:val="center" w:pos="7371"/>
        </w:tabs>
        <w:jc w:val="both"/>
      </w:pPr>
      <w:r>
        <w:tab/>
        <w:t>(a) TDM between NR-PSS/SSS/TSS</w:t>
      </w:r>
      <w:r>
        <w:tab/>
        <w:t>(b) FDM between NR-PSS/TSS</w:t>
      </w:r>
    </w:p>
    <w:p w14:paraId="2D1E04EF" w14:textId="07C2CCAF" w:rsidR="00F17591" w:rsidRDefault="00F17591" w:rsidP="00F17591">
      <w:pPr>
        <w:pStyle w:val="Caption"/>
        <w:jc w:val="center"/>
        <w:rPr>
          <w:szCs w:val="22"/>
        </w:rPr>
      </w:pPr>
      <w:bookmarkStart w:id="1" w:name="_Ref474157490"/>
      <w:r>
        <w:t xml:space="preserve">Figure </w:t>
      </w:r>
      <w:fldSimple w:instr=" SEQ Figure \* ARABIC ">
        <w:r>
          <w:rPr>
            <w:noProof/>
          </w:rPr>
          <w:t>1</w:t>
        </w:r>
      </w:fldSimple>
      <w:bookmarkEnd w:id="1"/>
      <w:r>
        <w:t xml:space="preserve">. </w:t>
      </w:r>
      <w:r w:rsidR="00D64199">
        <w:t xml:space="preserve">Synchronization signal </w:t>
      </w:r>
      <w:r>
        <w:t>structure</w:t>
      </w:r>
    </w:p>
    <w:p w14:paraId="73B00C61" w14:textId="77777777" w:rsidR="00EE39B2" w:rsidRDefault="00F17591" w:rsidP="00EE39B2">
      <w:pPr>
        <w:ind w:firstLine="284"/>
        <w:jc w:val="both"/>
        <w:rPr>
          <w:sz w:val="22"/>
          <w:szCs w:val="22"/>
        </w:rPr>
      </w:pPr>
      <w:r w:rsidDel="00F17591">
        <w:rPr>
          <w:noProof/>
          <w:sz w:val="22"/>
          <w:szCs w:val="22"/>
        </w:rPr>
        <w:t xml:space="preserve"> </w:t>
      </w:r>
    </w:p>
    <w:p w14:paraId="43D7D0FC" w14:textId="7409CD4D" w:rsidR="00EE39B2" w:rsidRDefault="00EE39B2" w:rsidP="00EE39B2">
      <w:pPr>
        <w:ind w:firstLine="284"/>
        <w:jc w:val="both"/>
        <w:rPr>
          <w:sz w:val="22"/>
          <w:szCs w:val="22"/>
        </w:rPr>
      </w:pPr>
      <w:r>
        <w:rPr>
          <w:sz w:val="22"/>
          <w:szCs w:val="22"/>
        </w:rPr>
        <w:t xml:space="preserve">In addition to PSS/SSS, multiplexing of TSS with other reference signals should be also considered. Possible SS structure and multiplexing of TSS with PSS/SSS signals is shown in Figure 1. In particular, in Figure 1a TDM based approach of multiplexing PSS, SSS and TSS is shown. The TDM multiplexing allows </w:t>
      </w:r>
      <w:r w:rsidR="003A044B">
        <w:rPr>
          <w:sz w:val="22"/>
          <w:szCs w:val="22"/>
        </w:rPr>
        <w:t xml:space="preserve">the </w:t>
      </w:r>
      <w:r>
        <w:rPr>
          <w:sz w:val="22"/>
          <w:szCs w:val="22"/>
        </w:rPr>
        <w:t xml:space="preserve">use of the low PAPR sequences for SS transmission, however, it increases the SS block duration to 3 OFDM symbols. The issue can be solved by using hybrid TDM/FDM multiplexing approach (see Figure 1b), where PSS and TSS are multiplexed in FDM manner, while TSS and SSS and multiplexed in TDM manner. In this approach the number </w:t>
      </w:r>
      <w:r>
        <w:rPr>
          <w:sz w:val="22"/>
          <w:szCs w:val="22"/>
        </w:rPr>
        <w:lastRenderedPageBreak/>
        <w:t xml:space="preserve">of OFDM symbols in the SS block can be reduced to 2 OFDM symbols at the cost of the possible PAPR increases for PSS and TSS symbol.  </w:t>
      </w:r>
    </w:p>
    <w:p w14:paraId="4979352E" w14:textId="6E11BFFD" w:rsidR="00EE39B2" w:rsidRPr="00C4390A" w:rsidRDefault="00EE39B2" w:rsidP="00C4390A">
      <w:pPr>
        <w:jc w:val="both"/>
        <w:rPr>
          <w:b/>
          <w:i/>
          <w:sz w:val="22"/>
          <w:szCs w:val="22"/>
        </w:rPr>
      </w:pPr>
      <w:r w:rsidRPr="00C4390A">
        <w:rPr>
          <w:b/>
          <w:i/>
          <w:sz w:val="22"/>
          <w:szCs w:val="22"/>
        </w:rPr>
        <w:t>Proposal</w:t>
      </w:r>
      <w:r w:rsidR="005872B2">
        <w:rPr>
          <w:b/>
          <w:i/>
          <w:sz w:val="22"/>
          <w:szCs w:val="22"/>
        </w:rPr>
        <w:t xml:space="preserve"> 3</w:t>
      </w:r>
      <w:r w:rsidRPr="00C4390A">
        <w:rPr>
          <w:b/>
          <w:i/>
          <w:sz w:val="22"/>
          <w:szCs w:val="22"/>
        </w:rPr>
        <w:t>:</w:t>
      </w:r>
    </w:p>
    <w:p w14:paraId="49F9F330" w14:textId="2F0C68CC" w:rsidR="008F0A30" w:rsidRPr="00C4390A" w:rsidRDefault="008F0A30" w:rsidP="00C4390A">
      <w:pPr>
        <w:numPr>
          <w:ilvl w:val="0"/>
          <w:numId w:val="22"/>
        </w:numPr>
        <w:ind w:left="360"/>
        <w:jc w:val="both"/>
        <w:textAlignment w:val="auto"/>
        <w:rPr>
          <w:i/>
        </w:rPr>
      </w:pPr>
      <w:r w:rsidRPr="00C4390A">
        <w:rPr>
          <w:i/>
          <w:sz w:val="22"/>
          <w:szCs w:val="22"/>
        </w:rPr>
        <w:t>Confirm the working assumption on TDM multiplexing of PSS/SSS for above and below 6GHz</w:t>
      </w:r>
    </w:p>
    <w:p w14:paraId="2821F7F6" w14:textId="57330946" w:rsidR="005872B2" w:rsidRPr="00C4390A" w:rsidRDefault="008F0A30" w:rsidP="00C4390A">
      <w:pPr>
        <w:numPr>
          <w:ilvl w:val="0"/>
          <w:numId w:val="22"/>
        </w:numPr>
        <w:ind w:left="360"/>
        <w:jc w:val="both"/>
        <w:textAlignment w:val="auto"/>
        <w:rPr>
          <w:i/>
        </w:rPr>
      </w:pPr>
      <w:r w:rsidRPr="00C4390A">
        <w:rPr>
          <w:i/>
          <w:sz w:val="22"/>
          <w:szCs w:val="22"/>
        </w:rPr>
        <w:t>Consider two options for TSS multiplexing with PSS/SSS</w:t>
      </w:r>
    </w:p>
    <w:p w14:paraId="1F275FFE" w14:textId="5BF7A901" w:rsidR="005872B2" w:rsidRPr="00C4390A" w:rsidRDefault="008F0A30" w:rsidP="00C4390A">
      <w:pPr>
        <w:numPr>
          <w:ilvl w:val="1"/>
          <w:numId w:val="22"/>
        </w:numPr>
        <w:jc w:val="both"/>
        <w:textAlignment w:val="auto"/>
        <w:rPr>
          <w:i/>
        </w:rPr>
      </w:pPr>
      <w:r w:rsidRPr="00C4390A">
        <w:rPr>
          <w:i/>
          <w:sz w:val="22"/>
        </w:rPr>
        <w:t>TDM with PSS/SSS</w:t>
      </w:r>
    </w:p>
    <w:p w14:paraId="34BCAFE6" w14:textId="7D07EFFE" w:rsidR="00850E19" w:rsidRPr="00C4390A" w:rsidRDefault="008F0A30" w:rsidP="00C4390A">
      <w:pPr>
        <w:numPr>
          <w:ilvl w:val="1"/>
          <w:numId w:val="22"/>
        </w:numPr>
        <w:jc w:val="both"/>
        <w:textAlignment w:val="auto"/>
        <w:rPr>
          <w:i/>
        </w:rPr>
      </w:pPr>
      <w:r w:rsidRPr="00C4390A">
        <w:rPr>
          <w:i/>
          <w:sz w:val="22"/>
        </w:rPr>
        <w:t xml:space="preserve">TDM with SSS and FDM with </w:t>
      </w:r>
      <w:r w:rsidR="008C2185" w:rsidRPr="00C4390A">
        <w:rPr>
          <w:i/>
          <w:sz w:val="22"/>
        </w:rPr>
        <w:t>PSS</w:t>
      </w:r>
    </w:p>
    <w:p w14:paraId="1197B6C4" w14:textId="77777777" w:rsidR="008C2185" w:rsidRPr="008C2185" w:rsidRDefault="008C2185" w:rsidP="008C2185">
      <w:pPr>
        <w:ind w:firstLine="284"/>
        <w:jc w:val="both"/>
        <w:rPr>
          <w:sz w:val="22"/>
          <w:szCs w:val="22"/>
        </w:rPr>
      </w:pPr>
    </w:p>
    <w:p w14:paraId="4665F6FA" w14:textId="2A2AF28D" w:rsidR="00213B76" w:rsidRPr="00C4390A" w:rsidRDefault="00247436" w:rsidP="00C4390A">
      <w:pPr>
        <w:pStyle w:val="Heading1"/>
        <w:numPr>
          <w:ilvl w:val="0"/>
          <w:numId w:val="30"/>
        </w:numPr>
        <w:ind w:left="360"/>
        <w:rPr>
          <w:rFonts w:cs="Arial"/>
          <w:sz w:val="32"/>
          <w:szCs w:val="32"/>
          <w:lang w:val="en-US"/>
        </w:rPr>
      </w:pPr>
      <w:r w:rsidRPr="009F3B94">
        <w:rPr>
          <w:rFonts w:cs="Arial"/>
          <w:sz w:val="32"/>
          <w:szCs w:val="32"/>
          <w:lang w:val="en-US"/>
        </w:rPr>
        <w:t>Indication of</w:t>
      </w:r>
      <w:r w:rsidR="00213B76" w:rsidRPr="00C4390A">
        <w:rPr>
          <w:rFonts w:cs="Arial"/>
          <w:sz w:val="32"/>
          <w:szCs w:val="32"/>
          <w:lang w:val="en-US"/>
        </w:rPr>
        <w:t xml:space="preserve"> Extended CP</w:t>
      </w:r>
    </w:p>
    <w:p w14:paraId="5743465D" w14:textId="54142399" w:rsidR="00BA092A" w:rsidRPr="0096328D" w:rsidRDefault="00BA092A" w:rsidP="00BA092A">
      <w:pPr>
        <w:ind w:firstLine="284"/>
        <w:jc w:val="both"/>
        <w:rPr>
          <w:sz w:val="22"/>
          <w:szCs w:val="22"/>
        </w:rPr>
      </w:pPr>
      <w:r w:rsidRPr="00F05315">
        <w:rPr>
          <w:sz w:val="22"/>
          <w:szCs w:val="22"/>
        </w:rPr>
        <w:t>Another open issue of SS structure is support of slots with extended CP (ECP). In general case the following options can be considered for SS processing in case of NCP and ECP:</w:t>
      </w:r>
    </w:p>
    <w:p w14:paraId="4AEF3F0B" w14:textId="77777777" w:rsidR="00BA092A" w:rsidRPr="00F05315" w:rsidRDefault="00BA092A" w:rsidP="00BA092A">
      <w:pPr>
        <w:ind w:firstLine="284"/>
        <w:jc w:val="both"/>
        <w:rPr>
          <w:sz w:val="22"/>
          <w:szCs w:val="22"/>
        </w:rPr>
      </w:pPr>
      <w:r w:rsidRPr="00F05315">
        <w:rPr>
          <w:sz w:val="22"/>
          <w:szCs w:val="22"/>
        </w:rPr>
        <w:t>Option 1) explicit indication in PSS</w:t>
      </w:r>
      <w:r>
        <w:rPr>
          <w:sz w:val="22"/>
          <w:szCs w:val="22"/>
        </w:rPr>
        <w:t>;</w:t>
      </w:r>
    </w:p>
    <w:p w14:paraId="57526575" w14:textId="77777777" w:rsidR="00BA092A" w:rsidRPr="00F05315" w:rsidRDefault="00BA092A" w:rsidP="00BA092A">
      <w:pPr>
        <w:ind w:firstLine="284"/>
        <w:jc w:val="both"/>
        <w:rPr>
          <w:sz w:val="22"/>
          <w:szCs w:val="22"/>
        </w:rPr>
      </w:pPr>
      <w:r w:rsidRPr="00F05315">
        <w:rPr>
          <w:sz w:val="22"/>
          <w:szCs w:val="22"/>
        </w:rPr>
        <w:t xml:space="preserve">Option </w:t>
      </w:r>
      <w:r>
        <w:rPr>
          <w:sz w:val="22"/>
          <w:szCs w:val="22"/>
        </w:rPr>
        <w:t>2</w:t>
      </w:r>
      <w:r w:rsidRPr="00F05315">
        <w:rPr>
          <w:sz w:val="22"/>
          <w:szCs w:val="22"/>
        </w:rPr>
        <w:t xml:space="preserve">) </w:t>
      </w:r>
      <w:r>
        <w:rPr>
          <w:sz w:val="22"/>
          <w:szCs w:val="22"/>
        </w:rPr>
        <w:t>The SS structure independent on the CP type;</w:t>
      </w:r>
    </w:p>
    <w:p w14:paraId="0F0B18E4" w14:textId="77777777" w:rsidR="00BA092A" w:rsidRDefault="00BA092A" w:rsidP="00BA092A">
      <w:pPr>
        <w:ind w:firstLine="284"/>
        <w:jc w:val="both"/>
        <w:rPr>
          <w:sz w:val="22"/>
          <w:szCs w:val="22"/>
        </w:rPr>
      </w:pPr>
      <w:r w:rsidRPr="00F05315">
        <w:rPr>
          <w:sz w:val="22"/>
          <w:szCs w:val="22"/>
        </w:rPr>
        <w:t xml:space="preserve">Option </w:t>
      </w:r>
      <w:r>
        <w:rPr>
          <w:sz w:val="22"/>
          <w:szCs w:val="22"/>
        </w:rPr>
        <w:t>3</w:t>
      </w:r>
      <w:r w:rsidRPr="00F05315">
        <w:rPr>
          <w:sz w:val="22"/>
          <w:szCs w:val="22"/>
        </w:rPr>
        <w:t xml:space="preserve">) </w:t>
      </w:r>
      <w:r>
        <w:rPr>
          <w:sz w:val="22"/>
          <w:szCs w:val="22"/>
        </w:rPr>
        <w:t>The</w:t>
      </w:r>
      <w:r w:rsidRPr="00F05315">
        <w:rPr>
          <w:sz w:val="22"/>
          <w:szCs w:val="22"/>
        </w:rPr>
        <w:t xml:space="preserve"> </w:t>
      </w:r>
      <w:r w:rsidRPr="00334130">
        <w:rPr>
          <w:sz w:val="22"/>
          <w:szCs w:val="22"/>
        </w:rPr>
        <w:t>blind detection of CP using double decoding of TSS/PBCH</w:t>
      </w:r>
      <w:r>
        <w:rPr>
          <w:sz w:val="22"/>
          <w:szCs w:val="22"/>
        </w:rPr>
        <w:t>.</w:t>
      </w:r>
    </w:p>
    <w:p w14:paraId="37C69F12" w14:textId="77777777" w:rsidR="00BA092A" w:rsidRDefault="00BA092A" w:rsidP="00BA092A">
      <w:pPr>
        <w:ind w:firstLine="284"/>
        <w:jc w:val="both"/>
        <w:rPr>
          <w:sz w:val="22"/>
          <w:szCs w:val="22"/>
        </w:rPr>
      </w:pPr>
      <w:r>
        <w:rPr>
          <w:sz w:val="22"/>
          <w:szCs w:val="22"/>
        </w:rPr>
        <w:t xml:space="preserve">In Option 1, explicit indication of ECP is provided in the initial stage of SS processing by indicating the type of CP directly in PSS. For example, a pair of PSS sequences can be defined to differentiate between NCP and ECP cases. Since PSS is the most complex processing procedure, especially in the initial access, the PSS pair should allow low complexity processing at the UE. For example, a complex conjugated pair of PSS can be defined that allows low complexity classification of PSS. </w:t>
      </w:r>
    </w:p>
    <w:p w14:paraId="59D150E0" w14:textId="77777777" w:rsidR="00BA092A" w:rsidRDefault="00BA092A" w:rsidP="00BA092A">
      <w:pPr>
        <w:ind w:firstLine="284"/>
        <w:jc w:val="both"/>
        <w:rPr>
          <w:sz w:val="22"/>
          <w:szCs w:val="22"/>
        </w:rPr>
      </w:pPr>
      <w:r>
        <w:rPr>
          <w:sz w:val="22"/>
          <w:szCs w:val="22"/>
        </w:rPr>
        <w:t>In Option 2, the CP-agnostic SS structure can be defined to facilitate the SS processing at the UE regardless of CP configuration for slot. However, the feasibility of defining such structure should be studied further after the basic SS structure is defined.</w:t>
      </w:r>
    </w:p>
    <w:p w14:paraId="4E188B53" w14:textId="77777777" w:rsidR="00BA092A" w:rsidRDefault="00BA092A" w:rsidP="00BA092A">
      <w:pPr>
        <w:ind w:firstLine="284"/>
        <w:jc w:val="both"/>
        <w:rPr>
          <w:sz w:val="22"/>
          <w:szCs w:val="22"/>
        </w:rPr>
      </w:pPr>
      <w:r>
        <w:rPr>
          <w:sz w:val="22"/>
          <w:szCs w:val="22"/>
        </w:rPr>
        <w:t>In Option 3, CP type can be indicated through blind processing of SS under different assumptions on CP type. Though this option is the most simple from the specification point of view, it increases the UE complexity wrt SS processing at the UE.</w:t>
      </w:r>
    </w:p>
    <w:p w14:paraId="3D8DD8DB" w14:textId="74ACEB97" w:rsidR="00BA092A" w:rsidRPr="00DE19F9" w:rsidRDefault="00BA092A" w:rsidP="00BA092A">
      <w:pPr>
        <w:jc w:val="both"/>
        <w:rPr>
          <w:b/>
          <w:i/>
          <w:sz w:val="22"/>
          <w:szCs w:val="22"/>
        </w:rPr>
      </w:pPr>
      <w:r w:rsidRPr="00DE19F9">
        <w:rPr>
          <w:b/>
          <w:i/>
          <w:sz w:val="22"/>
          <w:szCs w:val="22"/>
        </w:rPr>
        <w:t>Proposal</w:t>
      </w:r>
      <w:r>
        <w:rPr>
          <w:b/>
          <w:i/>
          <w:sz w:val="22"/>
          <w:szCs w:val="22"/>
        </w:rPr>
        <w:t xml:space="preserve"> 4</w:t>
      </w:r>
      <w:r w:rsidRPr="00DE19F9">
        <w:rPr>
          <w:b/>
          <w:i/>
          <w:sz w:val="22"/>
          <w:szCs w:val="22"/>
        </w:rPr>
        <w:t>:</w:t>
      </w:r>
    </w:p>
    <w:p w14:paraId="5821F41D" w14:textId="73DED1A3" w:rsidR="00BA092A" w:rsidRPr="00DE19F9" w:rsidRDefault="00BA092A" w:rsidP="00BA092A">
      <w:pPr>
        <w:numPr>
          <w:ilvl w:val="0"/>
          <w:numId w:val="22"/>
        </w:numPr>
        <w:ind w:left="360"/>
        <w:jc w:val="both"/>
        <w:textAlignment w:val="auto"/>
        <w:rPr>
          <w:i/>
          <w:sz w:val="22"/>
          <w:szCs w:val="22"/>
        </w:rPr>
      </w:pPr>
      <w:r>
        <w:rPr>
          <w:i/>
          <w:sz w:val="22"/>
          <w:szCs w:val="22"/>
        </w:rPr>
        <w:t>Continue investigation of how to handle ECP numerology for synchronization signals</w:t>
      </w:r>
    </w:p>
    <w:p w14:paraId="019F4C6B" w14:textId="77777777" w:rsidR="00BA092A" w:rsidRDefault="00BA092A" w:rsidP="000349E0">
      <w:pPr>
        <w:ind w:firstLine="284"/>
        <w:jc w:val="both"/>
        <w:rPr>
          <w:sz w:val="22"/>
          <w:szCs w:val="22"/>
        </w:rPr>
      </w:pPr>
    </w:p>
    <w:p w14:paraId="3EDF44AA" w14:textId="77777777" w:rsidR="00736C08" w:rsidRDefault="00736C08" w:rsidP="000349E0">
      <w:pPr>
        <w:ind w:firstLine="284"/>
        <w:jc w:val="both"/>
        <w:rPr>
          <w:sz w:val="22"/>
          <w:szCs w:val="22"/>
        </w:rPr>
      </w:pPr>
    </w:p>
    <w:p w14:paraId="03171178" w14:textId="77777777" w:rsidR="000349E0" w:rsidRPr="00C4390A" w:rsidRDefault="000349E0" w:rsidP="00C4390A">
      <w:pPr>
        <w:pStyle w:val="Heading1"/>
        <w:numPr>
          <w:ilvl w:val="0"/>
          <w:numId w:val="30"/>
        </w:numPr>
        <w:ind w:left="360"/>
        <w:rPr>
          <w:rFonts w:cs="Arial"/>
          <w:sz w:val="32"/>
          <w:szCs w:val="32"/>
          <w:lang w:val="en-US"/>
        </w:rPr>
      </w:pPr>
      <w:r w:rsidRPr="00C4390A">
        <w:rPr>
          <w:rFonts w:cs="Arial"/>
          <w:sz w:val="32"/>
          <w:szCs w:val="32"/>
          <w:lang w:val="en-US"/>
        </w:rPr>
        <w:t>Summary</w:t>
      </w:r>
    </w:p>
    <w:p w14:paraId="2705D6FA" w14:textId="77777777" w:rsidR="000349E0" w:rsidRDefault="000349E0" w:rsidP="000349E0">
      <w:pPr>
        <w:spacing w:before="240"/>
        <w:ind w:firstLine="288"/>
        <w:jc w:val="both"/>
        <w:rPr>
          <w:sz w:val="22"/>
          <w:szCs w:val="22"/>
        </w:rPr>
      </w:pPr>
      <w:r>
        <w:rPr>
          <w:sz w:val="22"/>
          <w:szCs w:val="22"/>
        </w:rPr>
        <w:t>This document presented our view at the bandwidth and multiplexing of synchronization signals in NR. Summarizing the discussion above, the following proposals can be made:</w:t>
      </w:r>
    </w:p>
    <w:p w14:paraId="056C22B4" w14:textId="77777777" w:rsidR="00BA092A" w:rsidRDefault="00BA092A" w:rsidP="00BA092A">
      <w:pPr>
        <w:jc w:val="both"/>
        <w:rPr>
          <w:b/>
          <w:i/>
          <w:sz w:val="22"/>
          <w:szCs w:val="22"/>
        </w:rPr>
      </w:pPr>
      <w:r>
        <w:rPr>
          <w:b/>
          <w:i/>
          <w:sz w:val="22"/>
          <w:szCs w:val="22"/>
        </w:rPr>
        <w:t>Proposal 1:</w:t>
      </w:r>
    </w:p>
    <w:p w14:paraId="207BF509" w14:textId="77777777" w:rsidR="00BA092A" w:rsidRDefault="00BA092A" w:rsidP="00BA092A">
      <w:pPr>
        <w:numPr>
          <w:ilvl w:val="0"/>
          <w:numId w:val="22"/>
        </w:numPr>
        <w:ind w:left="360"/>
        <w:jc w:val="both"/>
        <w:textAlignment w:val="auto"/>
        <w:rPr>
          <w:i/>
          <w:sz w:val="22"/>
          <w:szCs w:val="22"/>
        </w:rPr>
      </w:pPr>
      <w:r>
        <w:rPr>
          <w:i/>
          <w:sz w:val="22"/>
          <w:szCs w:val="22"/>
        </w:rPr>
        <w:t>In NR, synchronization signals occupy the minimal system bandwidth.</w:t>
      </w:r>
    </w:p>
    <w:p w14:paraId="6C17D30E" w14:textId="77777777" w:rsidR="00BA092A" w:rsidRDefault="00BA092A" w:rsidP="00BA092A">
      <w:pPr>
        <w:jc w:val="both"/>
        <w:rPr>
          <w:b/>
          <w:i/>
          <w:sz w:val="22"/>
          <w:szCs w:val="22"/>
        </w:rPr>
      </w:pPr>
      <w:r>
        <w:rPr>
          <w:b/>
          <w:i/>
          <w:sz w:val="22"/>
          <w:szCs w:val="22"/>
        </w:rPr>
        <w:lastRenderedPageBreak/>
        <w:t>Proposal 2:</w:t>
      </w:r>
    </w:p>
    <w:p w14:paraId="6908BC18" w14:textId="77777777" w:rsidR="00BA092A" w:rsidRDefault="00BA092A" w:rsidP="00BA092A">
      <w:pPr>
        <w:numPr>
          <w:ilvl w:val="0"/>
          <w:numId w:val="22"/>
        </w:numPr>
        <w:ind w:left="360"/>
        <w:jc w:val="both"/>
        <w:textAlignment w:val="auto"/>
        <w:rPr>
          <w:i/>
          <w:sz w:val="22"/>
          <w:szCs w:val="22"/>
        </w:rPr>
      </w:pPr>
      <w:r>
        <w:rPr>
          <w:i/>
          <w:sz w:val="22"/>
          <w:szCs w:val="22"/>
        </w:rPr>
        <w:t>For the below 6GHz the minimal system bandwidth in NR is 5 MHz</w:t>
      </w:r>
    </w:p>
    <w:p w14:paraId="0F24C6CE" w14:textId="77777777" w:rsidR="00BA092A" w:rsidRDefault="00BA092A" w:rsidP="00BA092A">
      <w:pPr>
        <w:numPr>
          <w:ilvl w:val="0"/>
          <w:numId w:val="22"/>
        </w:numPr>
        <w:ind w:left="360"/>
        <w:jc w:val="both"/>
        <w:textAlignment w:val="auto"/>
        <w:rPr>
          <w:i/>
          <w:sz w:val="22"/>
          <w:szCs w:val="22"/>
        </w:rPr>
      </w:pPr>
      <w:r w:rsidRPr="009A7DA1">
        <w:rPr>
          <w:i/>
          <w:sz w:val="22"/>
          <w:szCs w:val="22"/>
        </w:rPr>
        <w:t>For above 6 GHz the minimal system bandwidth in NR is 20 MHz with subcarrier spacing 120kHz or 40MHz with subcarrier spacing 240kHz</w:t>
      </w:r>
    </w:p>
    <w:p w14:paraId="7BC2384E" w14:textId="77777777" w:rsidR="00BA092A" w:rsidRPr="00DE19F9" w:rsidRDefault="00BA092A" w:rsidP="00BA092A">
      <w:pPr>
        <w:jc w:val="both"/>
        <w:rPr>
          <w:b/>
          <w:i/>
          <w:sz w:val="22"/>
          <w:szCs w:val="22"/>
        </w:rPr>
      </w:pPr>
      <w:r w:rsidRPr="00DE19F9">
        <w:rPr>
          <w:b/>
          <w:i/>
          <w:sz w:val="22"/>
          <w:szCs w:val="22"/>
        </w:rPr>
        <w:t>Proposal</w:t>
      </w:r>
      <w:r>
        <w:rPr>
          <w:b/>
          <w:i/>
          <w:sz w:val="22"/>
          <w:szCs w:val="22"/>
        </w:rPr>
        <w:t xml:space="preserve"> 3</w:t>
      </w:r>
      <w:r w:rsidRPr="00DE19F9">
        <w:rPr>
          <w:b/>
          <w:i/>
          <w:sz w:val="22"/>
          <w:szCs w:val="22"/>
        </w:rPr>
        <w:t>:</w:t>
      </w:r>
    </w:p>
    <w:p w14:paraId="64F7064A" w14:textId="77777777" w:rsidR="00BA092A" w:rsidRPr="00DE19F9" w:rsidRDefault="00BA092A" w:rsidP="00BA092A">
      <w:pPr>
        <w:numPr>
          <w:ilvl w:val="0"/>
          <w:numId w:val="22"/>
        </w:numPr>
        <w:ind w:left="360"/>
        <w:jc w:val="both"/>
        <w:textAlignment w:val="auto"/>
        <w:rPr>
          <w:i/>
          <w:sz w:val="22"/>
          <w:szCs w:val="22"/>
        </w:rPr>
      </w:pPr>
      <w:r w:rsidRPr="00DE19F9">
        <w:rPr>
          <w:i/>
          <w:sz w:val="22"/>
          <w:szCs w:val="22"/>
        </w:rPr>
        <w:t>Confirm the working assumption on TDM multiplexing of PSS/SSS for above and below 6GHz</w:t>
      </w:r>
    </w:p>
    <w:p w14:paraId="73B92BC2" w14:textId="77777777" w:rsidR="00BA092A" w:rsidRPr="00DE19F9" w:rsidRDefault="00BA092A" w:rsidP="00BA092A">
      <w:pPr>
        <w:numPr>
          <w:ilvl w:val="0"/>
          <w:numId w:val="22"/>
        </w:numPr>
        <w:ind w:left="360"/>
        <w:jc w:val="both"/>
        <w:textAlignment w:val="auto"/>
        <w:rPr>
          <w:i/>
          <w:sz w:val="22"/>
          <w:szCs w:val="22"/>
        </w:rPr>
      </w:pPr>
      <w:r w:rsidRPr="00DE19F9">
        <w:rPr>
          <w:i/>
          <w:sz w:val="22"/>
          <w:szCs w:val="22"/>
        </w:rPr>
        <w:t>Consider two options for TSS multiplexing with PSS/SSS</w:t>
      </w:r>
    </w:p>
    <w:p w14:paraId="21D09A61" w14:textId="77777777" w:rsidR="00BA092A" w:rsidRPr="00DE19F9" w:rsidRDefault="00BA092A" w:rsidP="00BA092A">
      <w:pPr>
        <w:numPr>
          <w:ilvl w:val="1"/>
          <w:numId w:val="22"/>
        </w:numPr>
        <w:jc w:val="both"/>
        <w:textAlignment w:val="auto"/>
        <w:rPr>
          <w:i/>
          <w:sz w:val="22"/>
        </w:rPr>
      </w:pPr>
      <w:r w:rsidRPr="00DE19F9">
        <w:rPr>
          <w:i/>
          <w:sz w:val="22"/>
        </w:rPr>
        <w:t>TDM with PSS/SSS</w:t>
      </w:r>
    </w:p>
    <w:p w14:paraId="5ABF3A1A" w14:textId="77777777" w:rsidR="00BA092A" w:rsidRPr="00DE19F9" w:rsidRDefault="00BA092A" w:rsidP="00BA092A">
      <w:pPr>
        <w:numPr>
          <w:ilvl w:val="1"/>
          <w:numId w:val="22"/>
        </w:numPr>
        <w:jc w:val="both"/>
        <w:textAlignment w:val="auto"/>
        <w:rPr>
          <w:i/>
          <w:sz w:val="22"/>
        </w:rPr>
      </w:pPr>
      <w:r w:rsidRPr="00DE19F9">
        <w:rPr>
          <w:i/>
          <w:sz w:val="22"/>
        </w:rPr>
        <w:t>TDM with SSS and FDM with PSS</w:t>
      </w:r>
    </w:p>
    <w:p w14:paraId="3937E9C9" w14:textId="77777777" w:rsidR="00BA092A" w:rsidRPr="00DE19F9" w:rsidRDefault="00BA092A" w:rsidP="00BA092A">
      <w:pPr>
        <w:jc w:val="both"/>
        <w:rPr>
          <w:b/>
          <w:i/>
          <w:sz w:val="22"/>
          <w:szCs w:val="22"/>
        </w:rPr>
      </w:pPr>
      <w:r w:rsidRPr="00DE19F9">
        <w:rPr>
          <w:b/>
          <w:i/>
          <w:sz w:val="22"/>
          <w:szCs w:val="22"/>
        </w:rPr>
        <w:t>Proposal</w:t>
      </w:r>
      <w:r>
        <w:rPr>
          <w:b/>
          <w:i/>
          <w:sz w:val="22"/>
          <w:szCs w:val="22"/>
        </w:rPr>
        <w:t xml:space="preserve"> 4</w:t>
      </w:r>
      <w:r w:rsidRPr="00DE19F9">
        <w:rPr>
          <w:b/>
          <w:i/>
          <w:sz w:val="22"/>
          <w:szCs w:val="22"/>
        </w:rPr>
        <w:t>:</w:t>
      </w:r>
    </w:p>
    <w:p w14:paraId="31108B47" w14:textId="77777777" w:rsidR="00BA092A" w:rsidRPr="00DE19F9" w:rsidRDefault="00BA092A" w:rsidP="00BA092A">
      <w:pPr>
        <w:numPr>
          <w:ilvl w:val="0"/>
          <w:numId w:val="22"/>
        </w:numPr>
        <w:ind w:left="360"/>
        <w:jc w:val="both"/>
        <w:textAlignment w:val="auto"/>
        <w:rPr>
          <w:i/>
          <w:sz w:val="22"/>
          <w:szCs w:val="22"/>
        </w:rPr>
      </w:pPr>
      <w:r>
        <w:rPr>
          <w:i/>
          <w:sz w:val="22"/>
          <w:szCs w:val="22"/>
        </w:rPr>
        <w:t>Continue investigation of how to handle ECP numerology for synchronization signals</w:t>
      </w:r>
    </w:p>
    <w:p w14:paraId="2CED61C9" w14:textId="77777777" w:rsidR="008F785D" w:rsidRDefault="008F785D" w:rsidP="000349E0">
      <w:pPr>
        <w:spacing w:before="240"/>
        <w:ind w:firstLine="288"/>
        <w:jc w:val="both"/>
        <w:rPr>
          <w:sz w:val="22"/>
          <w:szCs w:val="22"/>
        </w:rPr>
      </w:pPr>
    </w:p>
    <w:p w14:paraId="29CD1664" w14:textId="77777777" w:rsidR="000349E0" w:rsidRDefault="000349E0" w:rsidP="000349E0">
      <w:pPr>
        <w:pStyle w:val="Heading1"/>
        <w:pBdr>
          <w:top w:val="single" w:sz="12" w:space="4" w:color="auto"/>
        </w:pBdr>
        <w:ind w:left="0" w:firstLine="0"/>
        <w:rPr>
          <w:rFonts w:cs="Arial"/>
          <w:lang w:val="en-US" w:eastAsia="zh-CN"/>
        </w:rPr>
      </w:pPr>
      <w:r>
        <w:rPr>
          <w:rFonts w:cs="Arial"/>
          <w:lang w:val="en-US"/>
        </w:rPr>
        <w:t>References</w:t>
      </w:r>
    </w:p>
    <w:p w14:paraId="3BE0C0E9" w14:textId="77777777" w:rsidR="000349E0" w:rsidRDefault="000349E0" w:rsidP="000349E0">
      <w:pPr>
        <w:numPr>
          <w:ilvl w:val="0"/>
          <w:numId w:val="23"/>
        </w:numPr>
        <w:jc w:val="both"/>
        <w:textAlignment w:val="auto"/>
        <w:rPr>
          <w:sz w:val="22"/>
          <w:lang w:val="en-GB" w:eastAsia="zh-CN"/>
        </w:rPr>
      </w:pPr>
      <w:bookmarkStart w:id="2" w:name="_Ref450569520"/>
      <w:bookmarkStart w:id="3" w:name="_Ref465872021"/>
      <w:r>
        <w:rPr>
          <w:sz w:val="22"/>
          <w:lang w:eastAsia="zh-CN"/>
        </w:rPr>
        <w:t>Chairman’s notes for RAN1#8</w:t>
      </w:r>
      <w:bookmarkEnd w:id="2"/>
      <w:r>
        <w:rPr>
          <w:sz w:val="22"/>
          <w:lang w:eastAsia="zh-CN"/>
        </w:rPr>
        <w:t>7, 3GPP TSG RAN WG1 Meeting #87, Reno, USA 14th - 18th November 2016.</w:t>
      </w:r>
      <w:bookmarkEnd w:id="3"/>
    </w:p>
    <w:p w14:paraId="38558888" w14:textId="77777777" w:rsidR="000349E0" w:rsidRDefault="000349E0" w:rsidP="000349E0">
      <w:pPr>
        <w:numPr>
          <w:ilvl w:val="0"/>
          <w:numId w:val="23"/>
        </w:numPr>
        <w:jc w:val="both"/>
        <w:textAlignment w:val="auto"/>
        <w:rPr>
          <w:sz w:val="22"/>
          <w:lang w:eastAsia="zh-CN"/>
        </w:rPr>
      </w:pPr>
      <w:bookmarkStart w:id="4" w:name="_Ref471477994"/>
      <w:r>
        <w:rPr>
          <w:sz w:val="22"/>
          <w:lang w:eastAsia="zh-CN"/>
        </w:rPr>
        <w:t>R1-1700330, Considerations for synchronization signal sequence, 3GPP TSG RAN WG1 AH Meeting, Spokane, USA 16th – 21st January 2017.</w:t>
      </w:r>
      <w:bookmarkEnd w:id="4"/>
    </w:p>
    <w:p w14:paraId="446393BC" w14:textId="77777777" w:rsidR="00A72C6C" w:rsidRPr="00A72C6C" w:rsidRDefault="00A72C6C" w:rsidP="000349E0">
      <w:pPr>
        <w:pStyle w:val="BodyText"/>
        <w:spacing w:before="240"/>
        <w:jc w:val="left"/>
        <w:rPr>
          <w:b/>
          <w:u w:val="single"/>
        </w:rPr>
      </w:pPr>
    </w:p>
    <w:sectPr w:rsidR="00A72C6C" w:rsidRPr="00A72C6C" w:rsidSect="00D86B37">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F3D43" w14:textId="77777777" w:rsidR="00613342" w:rsidRDefault="00613342">
      <w:r>
        <w:separator/>
      </w:r>
    </w:p>
  </w:endnote>
  <w:endnote w:type="continuationSeparator" w:id="0">
    <w:p w14:paraId="37C47D12" w14:textId="77777777" w:rsidR="00613342" w:rsidRDefault="00613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61E870" w14:textId="77777777"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91EB57A" w14:textId="77777777"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C8148" w14:textId="77777777"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4390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390A">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F72D3" w14:textId="77777777" w:rsidR="00613342" w:rsidRDefault="00613342">
      <w:r>
        <w:separator/>
      </w:r>
    </w:p>
  </w:footnote>
  <w:footnote w:type="continuationSeparator" w:id="0">
    <w:p w14:paraId="028032F4" w14:textId="77777777" w:rsidR="00613342" w:rsidRDefault="006133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8E532" w14:textId="77777777"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8D74A5"/>
    <w:multiLevelType w:val="hybridMultilevel"/>
    <w:tmpl w:val="72EE78C6"/>
    <w:lvl w:ilvl="0" w:tplc="A1FCE604">
      <w:start w:val="1"/>
      <w:numFmt w:val="bullet"/>
      <w:lvlText w:val="•"/>
      <w:lvlJc w:val="left"/>
      <w:pPr>
        <w:tabs>
          <w:tab w:val="num" w:pos="720"/>
        </w:tabs>
        <w:ind w:left="720" w:hanging="360"/>
      </w:pPr>
      <w:rPr>
        <w:rFonts w:ascii="Arial" w:hAnsi="Arial" w:cs="Times New Roman" w:hint="default"/>
      </w:rPr>
    </w:lvl>
    <w:lvl w:ilvl="1" w:tplc="A9B074C6">
      <w:start w:val="1"/>
      <w:numFmt w:val="bullet"/>
      <w:lvlText w:val="•"/>
      <w:lvlJc w:val="left"/>
      <w:pPr>
        <w:tabs>
          <w:tab w:val="num" w:pos="1440"/>
        </w:tabs>
        <w:ind w:left="1440" w:hanging="360"/>
      </w:pPr>
      <w:rPr>
        <w:rFonts w:ascii="Arial" w:hAnsi="Arial" w:cs="Times New Roman" w:hint="default"/>
      </w:rPr>
    </w:lvl>
    <w:lvl w:ilvl="2" w:tplc="735888BA">
      <w:start w:val="1"/>
      <w:numFmt w:val="bullet"/>
      <w:lvlText w:val="•"/>
      <w:lvlJc w:val="left"/>
      <w:pPr>
        <w:tabs>
          <w:tab w:val="num" w:pos="2160"/>
        </w:tabs>
        <w:ind w:left="2160" w:hanging="360"/>
      </w:pPr>
      <w:rPr>
        <w:rFonts w:ascii="Arial" w:hAnsi="Arial" w:cs="Times New Roman" w:hint="default"/>
      </w:rPr>
    </w:lvl>
    <w:lvl w:ilvl="3" w:tplc="A7D2CF58">
      <w:start w:val="1"/>
      <w:numFmt w:val="bullet"/>
      <w:lvlText w:val="•"/>
      <w:lvlJc w:val="left"/>
      <w:pPr>
        <w:tabs>
          <w:tab w:val="num" w:pos="2880"/>
        </w:tabs>
        <w:ind w:left="2880" w:hanging="360"/>
      </w:pPr>
      <w:rPr>
        <w:rFonts w:ascii="Arial" w:hAnsi="Arial" w:cs="Times New Roman" w:hint="default"/>
      </w:rPr>
    </w:lvl>
    <w:lvl w:ilvl="4" w:tplc="ECA89E1C">
      <w:start w:val="1"/>
      <w:numFmt w:val="bullet"/>
      <w:lvlText w:val="•"/>
      <w:lvlJc w:val="left"/>
      <w:pPr>
        <w:tabs>
          <w:tab w:val="num" w:pos="3600"/>
        </w:tabs>
        <w:ind w:left="3600" w:hanging="360"/>
      </w:pPr>
      <w:rPr>
        <w:rFonts w:ascii="Arial" w:hAnsi="Arial" w:cs="Times New Roman" w:hint="default"/>
      </w:rPr>
    </w:lvl>
    <w:lvl w:ilvl="5" w:tplc="17BCC5BC">
      <w:start w:val="1"/>
      <w:numFmt w:val="bullet"/>
      <w:lvlText w:val="•"/>
      <w:lvlJc w:val="left"/>
      <w:pPr>
        <w:tabs>
          <w:tab w:val="num" w:pos="4320"/>
        </w:tabs>
        <w:ind w:left="4320" w:hanging="360"/>
      </w:pPr>
      <w:rPr>
        <w:rFonts w:ascii="Arial" w:hAnsi="Arial" w:cs="Times New Roman" w:hint="default"/>
      </w:rPr>
    </w:lvl>
    <w:lvl w:ilvl="6" w:tplc="4AF4EC56">
      <w:start w:val="1"/>
      <w:numFmt w:val="bullet"/>
      <w:lvlText w:val="•"/>
      <w:lvlJc w:val="left"/>
      <w:pPr>
        <w:tabs>
          <w:tab w:val="num" w:pos="5040"/>
        </w:tabs>
        <w:ind w:left="5040" w:hanging="360"/>
      </w:pPr>
      <w:rPr>
        <w:rFonts w:ascii="Arial" w:hAnsi="Arial" w:cs="Times New Roman" w:hint="default"/>
      </w:rPr>
    </w:lvl>
    <w:lvl w:ilvl="7" w:tplc="643E0B3A">
      <w:start w:val="1"/>
      <w:numFmt w:val="bullet"/>
      <w:lvlText w:val="•"/>
      <w:lvlJc w:val="left"/>
      <w:pPr>
        <w:tabs>
          <w:tab w:val="num" w:pos="5760"/>
        </w:tabs>
        <w:ind w:left="5760" w:hanging="360"/>
      </w:pPr>
      <w:rPr>
        <w:rFonts w:ascii="Arial" w:hAnsi="Arial" w:cs="Times New Roman" w:hint="default"/>
      </w:rPr>
    </w:lvl>
    <w:lvl w:ilvl="8" w:tplc="2F66A42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0B739BD"/>
    <w:multiLevelType w:val="hybridMultilevel"/>
    <w:tmpl w:val="927AB98A"/>
    <w:lvl w:ilvl="0" w:tplc="54022062">
      <w:start w:val="1"/>
      <w:numFmt w:val="bullet"/>
      <w:lvlText w:val="•"/>
      <w:lvlJc w:val="left"/>
      <w:pPr>
        <w:tabs>
          <w:tab w:val="num" w:pos="720"/>
        </w:tabs>
        <w:ind w:left="720" w:hanging="360"/>
      </w:pPr>
      <w:rPr>
        <w:rFonts w:ascii="Arial" w:hAnsi="Arial" w:cs="Times New Roman" w:hint="default"/>
      </w:rPr>
    </w:lvl>
    <w:lvl w:ilvl="1" w:tplc="C8D662AE">
      <w:start w:val="1676"/>
      <w:numFmt w:val="bullet"/>
      <w:lvlText w:val="–"/>
      <w:lvlJc w:val="left"/>
      <w:pPr>
        <w:tabs>
          <w:tab w:val="num" w:pos="1440"/>
        </w:tabs>
        <w:ind w:left="1440" w:hanging="360"/>
      </w:pPr>
      <w:rPr>
        <w:rFonts w:ascii="Arial" w:hAnsi="Arial" w:cs="Times New Roman" w:hint="default"/>
      </w:rPr>
    </w:lvl>
    <w:lvl w:ilvl="2" w:tplc="20D28404">
      <w:start w:val="1676"/>
      <w:numFmt w:val="bullet"/>
      <w:lvlText w:val="•"/>
      <w:lvlJc w:val="left"/>
      <w:pPr>
        <w:tabs>
          <w:tab w:val="num" w:pos="2160"/>
        </w:tabs>
        <w:ind w:left="2160" w:hanging="360"/>
      </w:pPr>
      <w:rPr>
        <w:rFonts w:ascii="Arial" w:hAnsi="Arial" w:cs="Times New Roman" w:hint="default"/>
      </w:rPr>
    </w:lvl>
    <w:lvl w:ilvl="3" w:tplc="F50EE15C">
      <w:start w:val="1"/>
      <w:numFmt w:val="bullet"/>
      <w:lvlText w:val="•"/>
      <w:lvlJc w:val="left"/>
      <w:pPr>
        <w:tabs>
          <w:tab w:val="num" w:pos="2880"/>
        </w:tabs>
        <w:ind w:left="2880" w:hanging="360"/>
      </w:pPr>
      <w:rPr>
        <w:rFonts w:ascii="Arial" w:hAnsi="Arial" w:cs="Times New Roman" w:hint="default"/>
      </w:rPr>
    </w:lvl>
    <w:lvl w:ilvl="4" w:tplc="17E047E6">
      <w:start w:val="1"/>
      <w:numFmt w:val="bullet"/>
      <w:lvlText w:val="•"/>
      <w:lvlJc w:val="left"/>
      <w:pPr>
        <w:tabs>
          <w:tab w:val="num" w:pos="3600"/>
        </w:tabs>
        <w:ind w:left="3600" w:hanging="360"/>
      </w:pPr>
      <w:rPr>
        <w:rFonts w:ascii="Arial" w:hAnsi="Arial" w:cs="Times New Roman" w:hint="default"/>
      </w:rPr>
    </w:lvl>
    <w:lvl w:ilvl="5" w:tplc="D5547B24">
      <w:start w:val="1"/>
      <w:numFmt w:val="bullet"/>
      <w:lvlText w:val="•"/>
      <w:lvlJc w:val="left"/>
      <w:pPr>
        <w:tabs>
          <w:tab w:val="num" w:pos="4320"/>
        </w:tabs>
        <w:ind w:left="4320" w:hanging="360"/>
      </w:pPr>
      <w:rPr>
        <w:rFonts w:ascii="Arial" w:hAnsi="Arial" w:cs="Times New Roman" w:hint="default"/>
      </w:rPr>
    </w:lvl>
    <w:lvl w:ilvl="6" w:tplc="82C08588">
      <w:start w:val="1"/>
      <w:numFmt w:val="bullet"/>
      <w:lvlText w:val="•"/>
      <w:lvlJc w:val="left"/>
      <w:pPr>
        <w:tabs>
          <w:tab w:val="num" w:pos="5040"/>
        </w:tabs>
        <w:ind w:left="5040" w:hanging="360"/>
      </w:pPr>
      <w:rPr>
        <w:rFonts w:ascii="Arial" w:hAnsi="Arial" w:cs="Times New Roman" w:hint="default"/>
      </w:rPr>
    </w:lvl>
    <w:lvl w:ilvl="7" w:tplc="496C1130">
      <w:start w:val="1"/>
      <w:numFmt w:val="bullet"/>
      <w:lvlText w:val="•"/>
      <w:lvlJc w:val="left"/>
      <w:pPr>
        <w:tabs>
          <w:tab w:val="num" w:pos="5760"/>
        </w:tabs>
        <w:ind w:left="5760" w:hanging="360"/>
      </w:pPr>
      <w:rPr>
        <w:rFonts w:ascii="Arial" w:hAnsi="Arial" w:cs="Times New Roman" w:hint="default"/>
      </w:rPr>
    </w:lvl>
    <w:lvl w:ilvl="8" w:tplc="D8F6D442">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1156AB9"/>
    <w:multiLevelType w:val="hybridMultilevel"/>
    <w:tmpl w:val="168EA3F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111271"/>
    <w:multiLevelType w:val="hybridMultilevel"/>
    <w:tmpl w:val="367ECE06"/>
    <w:lvl w:ilvl="0" w:tplc="336C2D3C">
      <w:start w:val="1"/>
      <w:numFmt w:val="bullet"/>
      <w:lvlText w:val="•"/>
      <w:lvlJc w:val="left"/>
      <w:pPr>
        <w:tabs>
          <w:tab w:val="num" w:pos="720"/>
        </w:tabs>
        <w:ind w:left="720" w:hanging="360"/>
      </w:pPr>
      <w:rPr>
        <w:rFonts w:ascii="Arial" w:hAnsi="Arial" w:cs="Times New Roman" w:hint="default"/>
      </w:rPr>
    </w:lvl>
    <w:lvl w:ilvl="1" w:tplc="9AA06BF2">
      <w:start w:val="3795"/>
      <w:numFmt w:val="bullet"/>
      <w:lvlText w:val="–"/>
      <w:lvlJc w:val="left"/>
      <w:pPr>
        <w:tabs>
          <w:tab w:val="num" w:pos="1440"/>
        </w:tabs>
        <w:ind w:left="1440" w:hanging="360"/>
      </w:pPr>
      <w:rPr>
        <w:rFonts w:ascii="Arial" w:hAnsi="Arial" w:cs="Times New Roman" w:hint="default"/>
      </w:rPr>
    </w:lvl>
    <w:lvl w:ilvl="2" w:tplc="7FCEAAE2">
      <w:start w:val="1"/>
      <w:numFmt w:val="bullet"/>
      <w:lvlText w:val="•"/>
      <w:lvlJc w:val="left"/>
      <w:pPr>
        <w:tabs>
          <w:tab w:val="num" w:pos="2160"/>
        </w:tabs>
        <w:ind w:left="2160" w:hanging="360"/>
      </w:pPr>
      <w:rPr>
        <w:rFonts w:ascii="Arial" w:hAnsi="Arial" w:cs="Times New Roman" w:hint="default"/>
      </w:rPr>
    </w:lvl>
    <w:lvl w:ilvl="3" w:tplc="3CA4CE64">
      <w:start w:val="1"/>
      <w:numFmt w:val="bullet"/>
      <w:lvlText w:val="•"/>
      <w:lvlJc w:val="left"/>
      <w:pPr>
        <w:tabs>
          <w:tab w:val="num" w:pos="2880"/>
        </w:tabs>
        <w:ind w:left="2880" w:hanging="360"/>
      </w:pPr>
      <w:rPr>
        <w:rFonts w:ascii="Arial" w:hAnsi="Arial" w:cs="Times New Roman" w:hint="default"/>
      </w:rPr>
    </w:lvl>
    <w:lvl w:ilvl="4" w:tplc="8BB8B410">
      <w:start w:val="1"/>
      <w:numFmt w:val="bullet"/>
      <w:lvlText w:val="•"/>
      <w:lvlJc w:val="left"/>
      <w:pPr>
        <w:tabs>
          <w:tab w:val="num" w:pos="3600"/>
        </w:tabs>
        <w:ind w:left="3600" w:hanging="360"/>
      </w:pPr>
      <w:rPr>
        <w:rFonts w:ascii="Arial" w:hAnsi="Arial" w:cs="Times New Roman" w:hint="default"/>
      </w:rPr>
    </w:lvl>
    <w:lvl w:ilvl="5" w:tplc="5C4E9E04">
      <w:start w:val="1"/>
      <w:numFmt w:val="bullet"/>
      <w:lvlText w:val="•"/>
      <w:lvlJc w:val="left"/>
      <w:pPr>
        <w:tabs>
          <w:tab w:val="num" w:pos="4320"/>
        </w:tabs>
        <w:ind w:left="4320" w:hanging="360"/>
      </w:pPr>
      <w:rPr>
        <w:rFonts w:ascii="Arial" w:hAnsi="Arial" w:cs="Times New Roman" w:hint="default"/>
      </w:rPr>
    </w:lvl>
    <w:lvl w:ilvl="6" w:tplc="A2424B70">
      <w:start w:val="1"/>
      <w:numFmt w:val="bullet"/>
      <w:lvlText w:val="•"/>
      <w:lvlJc w:val="left"/>
      <w:pPr>
        <w:tabs>
          <w:tab w:val="num" w:pos="5040"/>
        </w:tabs>
        <w:ind w:left="5040" w:hanging="360"/>
      </w:pPr>
      <w:rPr>
        <w:rFonts w:ascii="Arial" w:hAnsi="Arial" w:cs="Times New Roman" w:hint="default"/>
      </w:rPr>
    </w:lvl>
    <w:lvl w:ilvl="7" w:tplc="8C54E368">
      <w:start w:val="1"/>
      <w:numFmt w:val="bullet"/>
      <w:lvlText w:val="•"/>
      <w:lvlJc w:val="left"/>
      <w:pPr>
        <w:tabs>
          <w:tab w:val="num" w:pos="5760"/>
        </w:tabs>
        <w:ind w:left="5760" w:hanging="360"/>
      </w:pPr>
      <w:rPr>
        <w:rFonts w:ascii="Arial" w:hAnsi="Arial" w:cs="Times New Roman" w:hint="default"/>
      </w:rPr>
    </w:lvl>
    <w:lvl w:ilvl="8" w:tplc="B4C0E13A">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5715AA"/>
    <w:multiLevelType w:val="hybridMultilevel"/>
    <w:tmpl w:val="B79444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cs="Times New Roman" w:hint="default"/>
      </w:rPr>
    </w:lvl>
    <w:lvl w:ilvl="1" w:tplc="8A02F07A">
      <w:start w:val="1"/>
      <w:numFmt w:val="bullet"/>
      <w:lvlText w:val="•"/>
      <w:lvlJc w:val="left"/>
      <w:pPr>
        <w:tabs>
          <w:tab w:val="num" w:pos="1440"/>
        </w:tabs>
        <w:ind w:left="1440" w:hanging="360"/>
      </w:pPr>
      <w:rPr>
        <w:rFonts w:ascii="Arial" w:hAnsi="Arial" w:cs="Times New Roman" w:hint="default"/>
      </w:rPr>
    </w:lvl>
    <w:lvl w:ilvl="2" w:tplc="2B8A954E">
      <w:start w:val="1"/>
      <w:numFmt w:val="bullet"/>
      <w:lvlText w:val="•"/>
      <w:lvlJc w:val="left"/>
      <w:pPr>
        <w:tabs>
          <w:tab w:val="num" w:pos="2160"/>
        </w:tabs>
        <w:ind w:left="2160" w:hanging="360"/>
      </w:pPr>
      <w:rPr>
        <w:rFonts w:ascii="Arial" w:hAnsi="Arial" w:cs="Times New Roman" w:hint="default"/>
      </w:rPr>
    </w:lvl>
    <w:lvl w:ilvl="3" w:tplc="689487F4">
      <w:start w:val="1"/>
      <w:numFmt w:val="bullet"/>
      <w:lvlText w:val="•"/>
      <w:lvlJc w:val="left"/>
      <w:pPr>
        <w:tabs>
          <w:tab w:val="num" w:pos="2880"/>
        </w:tabs>
        <w:ind w:left="2880" w:hanging="360"/>
      </w:pPr>
      <w:rPr>
        <w:rFonts w:ascii="Arial" w:hAnsi="Arial" w:cs="Times New Roman" w:hint="default"/>
      </w:rPr>
    </w:lvl>
    <w:lvl w:ilvl="4" w:tplc="293C6C5A">
      <w:start w:val="1"/>
      <w:numFmt w:val="bullet"/>
      <w:lvlText w:val="•"/>
      <w:lvlJc w:val="left"/>
      <w:pPr>
        <w:tabs>
          <w:tab w:val="num" w:pos="3600"/>
        </w:tabs>
        <w:ind w:left="3600" w:hanging="360"/>
      </w:pPr>
      <w:rPr>
        <w:rFonts w:ascii="Arial" w:hAnsi="Arial" w:cs="Times New Roman" w:hint="default"/>
      </w:rPr>
    </w:lvl>
    <w:lvl w:ilvl="5" w:tplc="23A60DFE">
      <w:start w:val="1"/>
      <w:numFmt w:val="bullet"/>
      <w:lvlText w:val="•"/>
      <w:lvlJc w:val="left"/>
      <w:pPr>
        <w:tabs>
          <w:tab w:val="num" w:pos="4320"/>
        </w:tabs>
        <w:ind w:left="4320" w:hanging="360"/>
      </w:pPr>
      <w:rPr>
        <w:rFonts w:ascii="Arial" w:hAnsi="Arial" w:cs="Times New Roman" w:hint="default"/>
      </w:rPr>
    </w:lvl>
    <w:lvl w:ilvl="6" w:tplc="4676764A">
      <w:start w:val="1"/>
      <w:numFmt w:val="bullet"/>
      <w:lvlText w:val="•"/>
      <w:lvlJc w:val="left"/>
      <w:pPr>
        <w:tabs>
          <w:tab w:val="num" w:pos="5040"/>
        </w:tabs>
        <w:ind w:left="5040" w:hanging="360"/>
      </w:pPr>
      <w:rPr>
        <w:rFonts w:ascii="Arial" w:hAnsi="Arial" w:cs="Times New Roman" w:hint="default"/>
      </w:rPr>
    </w:lvl>
    <w:lvl w:ilvl="7" w:tplc="6D1AF9A2">
      <w:start w:val="1"/>
      <w:numFmt w:val="bullet"/>
      <w:lvlText w:val="•"/>
      <w:lvlJc w:val="left"/>
      <w:pPr>
        <w:tabs>
          <w:tab w:val="num" w:pos="5760"/>
        </w:tabs>
        <w:ind w:left="5760" w:hanging="360"/>
      </w:pPr>
      <w:rPr>
        <w:rFonts w:ascii="Arial" w:hAnsi="Arial" w:cs="Times New Roman" w:hint="default"/>
      </w:rPr>
    </w:lvl>
    <w:lvl w:ilvl="8" w:tplc="6B92280A">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F3E3D"/>
    <w:multiLevelType w:val="hybridMultilevel"/>
    <w:tmpl w:val="BDD8B2D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3"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cs="Times New Roman" w:hint="default"/>
      </w:rPr>
    </w:lvl>
    <w:lvl w:ilvl="1" w:tplc="BF5A4F6E">
      <w:start w:val="425"/>
      <w:numFmt w:val="bullet"/>
      <w:lvlText w:val="–"/>
      <w:lvlJc w:val="left"/>
      <w:pPr>
        <w:tabs>
          <w:tab w:val="num" w:pos="1440"/>
        </w:tabs>
        <w:ind w:left="1440" w:hanging="360"/>
      </w:pPr>
      <w:rPr>
        <w:rFonts w:ascii="Arial" w:hAnsi="Arial" w:cs="Times New Roman" w:hint="default"/>
      </w:rPr>
    </w:lvl>
    <w:lvl w:ilvl="2" w:tplc="BE4CE7AA">
      <w:start w:val="425"/>
      <w:numFmt w:val="bullet"/>
      <w:lvlText w:val="•"/>
      <w:lvlJc w:val="left"/>
      <w:pPr>
        <w:tabs>
          <w:tab w:val="num" w:pos="2160"/>
        </w:tabs>
        <w:ind w:left="2160" w:hanging="360"/>
      </w:pPr>
      <w:rPr>
        <w:rFonts w:ascii="Arial" w:hAnsi="Arial" w:cs="Times New Roman" w:hint="default"/>
      </w:rPr>
    </w:lvl>
    <w:lvl w:ilvl="3" w:tplc="FEA2457C">
      <w:start w:val="1"/>
      <w:numFmt w:val="bullet"/>
      <w:lvlText w:val="•"/>
      <w:lvlJc w:val="left"/>
      <w:pPr>
        <w:tabs>
          <w:tab w:val="num" w:pos="2880"/>
        </w:tabs>
        <w:ind w:left="2880" w:hanging="360"/>
      </w:pPr>
      <w:rPr>
        <w:rFonts w:ascii="Arial" w:hAnsi="Arial" w:cs="Times New Roman" w:hint="default"/>
      </w:rPr>
    </w:lvl>
    <w:lvl w:ilvl="4" w:tplc="F82A1082">
      <w:start w:val="1"/>
      <w:numFmt w:val="bullet"/>
      <w:lvlText w:val="•"/>
      <w:lvlJc w:val="left"/>
      <w:pPr>
        <w:tabs>
          <w:tab w:val="num" w:pos="3600"/>
        </w:tabs>
        <w:ind w:left="3600" w:hanging="360"/>
      </w:pPr>
      <w:rPr>
        <w:rFonts w:ascii="Arial" w:hAnsi="Arial" w:cs="Times New Roman" w:hint="default"/>
      </w:rPr>
    </w:lvl>
    <w:lvl w:ilvl="5" w:tplc="A8B4935A">
      <w:start w:val="1"/>
      <w:numFmt w:val="bullet"/>
      <w:lvlText w:val="•"/>
      <w:lvlJc w:val="left"/>
      <w:pPr>
        <w:tabs>
          <w:tab w:val="num" w:pos="4320"/>
        </w:tabs>
        <w:ind w:left="4320" w:hanging="360"/>
      </w:pPr>
      <w:rPr>
        <w:rFonts w:ascii="Arial" w:hAnsi="Arial" w:cs="Times New Roman" w:hint="default"/>
      </w:rPr>
    </w:lvl>
    <w:lvl w:ilvl="6" w:tplc="7BFE1DBA">
      <w:start w:val="1"/>
      <w:numFmt w:val="bullet"/>
      <w:lvlText w:val="•"/>
      <w:lvlJc w:val="left"/>
      <w:pPr>
        <w:tabs>
          <w:tab w:val="num" w:pos="5040"/>
        </w:tabs>
        <w:ind w:left="5040" w:hanging="360"/>
      </w:pPr>
      <w:rPr>
        <w:rFonts w:ascii="Arial" w:hAnsi="Arial" w:cs="Times New Roman" w:hint="default"/>
      </w:rPr>
    </w:lvl>
    <w:lvl w:ilvl="7" w:tplc="ABB6CF48">
      <w:start w:val="1"/>
      <w:numFmt w:val="bullet"/>
      <w:lvlText w:val="•"/>
      <w:lvlJc w:val="left"/>
      <w:pPr>
        <w:tabs>
          <w:tab w:val="num" w:pos="5760"/>
        </w:tabs>
        <w:ind w:left="5760" w:hanging="360"/>
      </w:pPr>
      <w:rPr>
        <w:rFonts w:ascii="Arial" w:hAnsi="Arial" w:cs="Times New Roman" w:hint="default"/>
      </w:rPr>
    </w:lvl>
    <w:lvl w:ilvl="8" w:tplc="8064E9A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cs="Times New Roman" w:hint="default"/>
      </w:rPr>
    </w:lvl>
    <w:lvl w:ilvl="1" w:tplc="E5A8D992">
      <w:start w:val="5696"/>
      <w:numFmt w:val="bullet"/>
      <w:lvlText w:val="–"/>
      <w:lvlJc w:val="left"/>
      <w:pPr>
        <w:tabs>
          <w:tab w:val="num" w:pos="1440"/>
        </w:tabs>
        <w:ind w:left="1440" w:hanging="360"/>
      </w:pPr>
      <w:rPr>
        <w:rFonts w:ascii="Arial" w:hAnsi="Arial" w:cs="Times New Roman" w:hint="default"/>
      </w:rPr>
    </w:lvl>
    <w:lvl w:ilvl="2" w:tplc="52202F3E">
      <w:start w:val="5696"/>
      <w:numFmt w:val="bullet"/>
      <w:lvlText w:val="•"/>
      <w:lvlJc w:val="left"/>
      <w:pPr>
        <w:tabs>
          <w:tab w:val="num" w:pos="2160"/>
        </w:tabs>
        <w:ind w:left="2160" w:hanging="360"/>
      </w:pPr>
      <w:rPr>
        <w:rFonts w:ascii="Arial" w:hAnsi="Arial" w:cs="Times New Roman" w:hint="default"/>
      </w:rPr>
    </w:lvl>
    <w:lvl w:ilvl="3" w:tplc="DEECA85A">
      <w:start w:val="1"/>
      <w:numFmt w:val="bullet"/>
      <w:lvlText w:val="•"/>
      <w:lvlJc w:val="left"/>
      <w:pPr>
        <w:tabs>
          <w:tab w:val="num" w:pos="2880"/>
        </w:tabs>
        <w:ind w:left="2880" w:hanging="360"/>
      </w:pPr>
      <w:rPr>
        <w:rFonts w:ascii="Arial" w:hAnsi="Arial" w:cs="Times New Roman" w:hint="default"/>
      </w:rPr>
    </w:lvl>
    <w:lvl w:ilvl="4" w:tplc="FCAE3178">
      <w:start w:val="1"/>
      <w:numFmt w:val="bullet"/>
      <w:lvlText w:val="•"/>
      <w:lvlJc w:val="left"/>
      <w:pPr>
        <w:tabs>
          <w:tab w:val="num" w:pos="3600"/>
        </w:tabs>
        <w:ind w:left="3600" w:hanging="360"/>
      </w:pPr>
      <w:rPr>
        <w:rFonts w:ascii="Arial" w:hAnsi="Arial" w:cs="Times New Roman" w:hint="default"/>
      </w:rPr>
    </w:lvl>
    <w:lvl w:ilvl="5" w:tplc="3606EC54">
      <w:start w:val="1"/>
      <w:numFmt w:val="bullet"/>
      <w:lvlText w:val="•"/>
      <w:lvlJc w:val="left"/>
      <w:pPr>
        <w:tabs>
          <w:tab w:val="num" w:pos="4320"/>
        </w:tabs>
        <w:ind w:left="4320" w:hanging="360"/>
      </w:pPr>
      <w:rPr>
        <w:rFonts w:ascii="Arial" w:hAnsi="Arial" w:cs="Times New Roman" w:hint="default"/>
      </w:rPr>
    </w:lvl>
    <w:lvl w:ilvl="6" w:tplc="E7986500">
      <w:start w:val="1"/>
      <w:numFmt w:val="bullet"/>
      <w:lvlText w:val="•"/>
      <w:lvlJc w:val="left"/>
      <w:pPr>
        <w:tabs>
          <w:tab w:val="num" w:pos="5040"/>
        </w:tabs>
        <w:ind w:left="5040" w:hanging="360"/>
      </w:pPr>
      <w:rPr>
        <w:rFonts w:ascii="Arial" w:hAnsi="Arial" w:cs="Times New Roman" w:hint="default"/>
      </w:rPr>
    </w:lvl>
    <w:lvl w:ilvl="7" w:tplc="2ADEDDB0">
      <w:start w:val="1"/>
      <w:numFmt w:val="bullet"/>
      <w:lvlText w:val="•"/>
      <w:lvlJc w:val="left"/>
      <w:pPr>
        <w:tabs>
          <w:tab w:val="num" w:pos="5760"/>
        </w:tabs>
        <w:ind w:left="5760" w:hanging="360"/>
      </w:pPr>
      <w:rPr>
        <w:rFonts w:ascii="Arial" w:hAnsi="Arial" w:cs="Times New Roman" w:hint="default"/>
      </w:rPr>
    </w:lvl>
    <w:lvl w:ilvl="8" w:tplc="58E6DB60">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2"/>
  </w:num>
  <w:num w:numId="4">
    <w:abstractNumId w:val="16"/>
  </w:num>
  <w:num w:numId="5">
    <w:abstractNumId w:val="5"/>
  </w:num>
  <w:num w:numId="6">
    <w:abstractNumId w:val="19"/>
  </w:num>
  <w:num w:numId="7">
    <w:abstractNumId w:val="3"/>
  </w:num>
  <w:num w:numId="8">
    <w:abstractNumId w:val="18"/>
  </w:num>
  <w:num w:numId="9">
    <w:abstractNumId w:val="25"/>
  </w:num>
  <w:num w:numId="10">
    <w:abstractNumId w:val="1"/>
  </w:num>
  <w:num w:numId="11">
    <w:abstractNumId w:val="28"/>
  </w:num>
  <w:num w:numId="12">
    <w:abstractNumId w:val="27"/>
  </w:num>
  <w:num w:numId="13">
    <w:abstractNumId w:val="21"/>
  </w:num>
  <w:num w:numId="14">
    <w:abstractNumId w:val="6"/>
  </w:num>
  <w:num w:numId="15">
    <w:abstractNumId w:val="11"/>
  </w:num>
  <w:num w:numId="16">
    <w:abstractNumId w:val="12"/>
  </w:num>
  <w:num w:numId="17">
    <w:abstractNumId w:val="4"/>
  </w:num>
  <w:num w:numId="18">
    <w:abstractNumId w:val="23"/>
  </w:num>
  <w:num w:numId="19">
    <w:abstractNumId w:val="14"/>
  </w:num>
  <w:num w:numId="20">
    <w:abstractNumId w:val="24"/>
  </w:num>
  <w:num w:numId="2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9"/>
  </w:num>
  <w:num w:numId="26">
    <w:abstractNumId w:val="13"/>
  </w:num>
  <w:num w:numId="27">
    <w:abstractNumId w:val="8"/>
  </w:num>
  <w:num w:numId="28">
    <w:abstractNumId w:val="20"/>
  </w:num>
  <w:num w:numId="29">
    <w:abstractNumId w:val="10"/>
  </w:num>
  <w:num w:numId="30">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250"/>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9E0"/>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C6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26C"/>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16A0"/>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3B76"/>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2ED1"/>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436"/>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2EBF"/>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1F"/>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52E0"/>
    <w:rsid w:val="002D5DEA"/>
    <w:rsid w:val="002D6127"/>
    <w:rsid w:val="002D68C3"/>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334"/>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0B0"/>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1B78"/>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7EA"/>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44B"/>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750"/>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7B0"/>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042"/>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7A2"/>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2B2"/>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2A"/>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30B"/>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0FA8"/>
    <w:rsid w:val="006113A9"/>
    <w:rsid w:val="00612C73"/>
    <w:rsid w:val="00613036"/>
    <w:rsid w:val="00613342"/>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708"/>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0FF9"/>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71B"/>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C08"/>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085"/>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0E19"/>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B17"/>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2185"/>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A3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85D"/>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3AB"/>
    <w:rsid w:val="009607AF"/>
    <w:rsid w:val="00960A0B"/>
    <w:rsid w:val="00960A88"/>
    <w:rsid w:val="00960C68"/>
    <w:rsid w:val="00960CB6"/>
    <w:rsid w:val="00960D27"/>
    <w:rsid w:val="00961023"/>
    <w:rsid w:val="009612F1"/>
    <w:rsid w:val="009613DF"/>
    <w:rsid w:val="009616FA"/>
    <w:rsid w:val="00961E6D"/>
    <w:rsid w:val="00961F21"/>
    <w:rsid w:val="009621FF"/>
    <w:rsid w:val="0096292B"/>
    <w:rsid w:val="0096328D"/>
    <w:rsid w:val="0096336E"/>
    <w:rsid w:val="0096392B"/>
    <w:rsid w:val="0096397B"/>
    <w:rsid w:val="0096397F"/>
    <w:rsid w:val="009640C7"/>
    <w:rsid w:val="00964E3C"/>
    <w:rsid w:val="00964E69"/>
    <w:rsid w:val="0096504D"/>
    <w:rsid w:val="009654F0"/>
    <w:rsid w:val="00965511"/>
    <w:rsid w:val="009659EA"/>
    <w:rsid w:val="00966720"/>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83F"/>
    <w:rsid w:val="00996A8B"/>
    <w:rsid w:val="00996CD1"/>
    <w:rsid w:val="00996CD4"/>
    <w:rsid w:val="0099713E"/>
    <w:rsid w:val="0099731A"/>
    <w:rsid w:val="009979D6"/>
    <w:rsid w:val="00997CA3"/>
    <w:rsid w:val="009A0212"/>
    <w:rsid w:val="009A031F"/>
    <w:rsid w:val="009A041C"/>
    <w:rsid w:val="009A04DD"/>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A7DA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F6E"/>
    <w:rsid w:val="009E798E"/>
    <w:rsid w:val="009F06F6"/>
    <w:rsid w:val="009F0C38"/>
    <w:rsid w:val="009F0CD1"/>
    <w:rsid w:val="009F1033"/>
    <w:rsid w:val="009F187B"/>
    <w:rsid w:val="009F1933"/>
    <w:rsid w:val="009F2E7E"/>
    <w:rsid w:val="009F3A4B"/>
    <w:rsid w:val="009F3B9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07F6C"/>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0A8"/>
    <w:rsid w:val="00A3551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8EC"/>
    <w:rsid w:val="00A429DE"/>
    <w:rsid w:val="00A4339C"/>
    <w:rsid w:val="00A446C6"/>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A5A"/>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BBE"/>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29E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092A"/>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0A"/>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7F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98B"/>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199"/>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395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3F92"/>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3B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4"/>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716"/>
    <w:rsid w:val="00EE08BC"/>
    <w:rsid w:val="00EE09EA"/>
    <w:rsid w:val="00EE0A49"/>
    <w:rsid w:val="00EE0E09"/>
    <w:rsid w:val="00EE12DA"/>
    <w:rsid w:val="00EE15CA"/>
    <w:rsid w:val="00EE18BB"/>
    <w:rsid w:val="00EE1CDA"/>
    <w:rsid w:val="00EE24B7"/>
    <w:rsid w:val="00EE2AAB"/>
    <w:rsid w:val="00EE3203"/>
    <w:rsid w:val="00EE33A6"/>
    <w:rsid w:val="00EE39B2"/>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315"/>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59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53214"/>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390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C439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4390A"/>
    <w:pPr>
      <w:pBdr>
        <w:top w:val="none" w:sz="0" w:space="0" w:color="auto"/>
      </w:pBdr>
      <w:spacing w:before="180"/>
      <w:outlineLvl w:val="1"/>
    </w:pPr>
    <w:rPr>
      <w:sz w:val="32"/>
    </w:rPr>
  </w:style>
  <w:style w:type="paragraph" w:styleId="Heading3">
    <w:name w:val="heading 3"/>
    <w:basedOn w:val="Heading2"/>
    <w:next w:val="Normal"/>
    <w:link w:val="Heading3Char"/>
    <w:qFormat/>
    <w:rsid w:val="00C4390A"/>
    <w:pPr>
      <w:spacing w:before="120"/>
      <w:outlineLvl w:val="2"/>
    </w:pPr>
    <w:rPr>
      <w:sz w:val="28"/>
    </w:rPr>
  </w:style>
  <w:style w:type="paragraph" w:styleId="Heading4">
    <w:name w:val="heading 4"/>
    <w:aliases w:val="h4"/>
    <w:basedOn w:val="Heading3"/>
    <w:next w:val="Normal"/>
    <w:link w:val="Heading4Char"/>
    <w:qFormat/>
    <w:rsid w:val="00C4390A"/>
    <w:pPr>
      <w:ind w:left="1418" w:hanging="1418"/>
      <w:outlineLvl w:val="3"/>
    </w:pPr>
    <w:rPr>
      <w:sz w:val="24"/>
    </w:rPr>
  </w:style>
  <w:style w:type="paragraph" w:styleId="Heading5">
    <w:name w:val="heading 5"/>
    <w:basedOn w:val="Heading4"/>
    <w:next w:val="Normal"/>
    <w:link w:val="Heading5Char"/>
    <w:qFormat/>
    <w:rsid w:val="00C4390A"/>
    <w:pPr>
      <w:ind w:left="1701" w:hanging="1701"/>
      <w:outlineLvl w:val="4"/>
    </w:pPr>
    <w:rPr>
      <w:sz w:val="22"/>
    </w:rPr>
  </w:style>
  <w:style w:type="paragraph" w:styleId="Heading6">
    <w:name w:val="heading 6"/>
    <w:basedOn w:val="H6"/>
    <w:next w:val="Normal"/>
    <w:qFormat/>
    <w:rsid w:val="00C4390A"/>
    <w:pPr>
      <w:outlineLvl w:val="5"/>
    </w:pPr>
  </w:style>
  <w:style w:type="paragraph" w:styleId="Heading7">
    <w:name w:val="heading 7"/>
    <w:basedOn w:val="H6"/>
    <w:next w:val="Normal"/>
    <w:qFormat/>
    <w:rsid w:val="00C4390A"/>
    <w:pPr>
      <w:outlineLvl w:val="6"/>
    </w:pPr>
  </w:style>
  <w:style w:type="paragraph" w:styleId="Heading8">
    <w:name w:val="heading 8"/>
    <w:basedOn w:val="Heading1"/>
    <w:next w:val="Normal"/>
    <w:qFormat/>
    <w:rsid w:val="00C4390A"/>
    <w:pPr>
      <w:ind w:left="0" w:firstLine="0"/>
      <w:outlineLvl w:val="7"/>
    </w:pPr>
  </w:style>
  <w:style w:type="paragraph" w:styleId="Heading9">
    <w:name w:val="heading 9"/>
    <w:basedOn w:val="Heading8"/>
    <w:next w:val="Normal"/>
    <w:qFormat/>
    <w:rsid w:val="00C4390A"/>
    <w:pPr>
      <w:outlineLvl w:val="8"/>
    </w:pPr>
  </w:style>
  <w:style w:type="character" w:default="1" w:styleId="DefaultParagraphFont">
    <w:name w:val="Default Paragraph Font"/>
    <w:uiPriority w:val="1"/>
    <w:semiHidden/>
    <w:unhideWhenUsed/>
    <w:rsid w:val="00C439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390A"/>
  </w:style>
  <w:style w:type="paragraph" w:styleId="TOC8">
    <w:name w:val="toc 8"/>
    <w:basedOn w:val="TOC1"/>
    <w:semiHidden/>
    <w:rsid w:val="00C4390A"/>
    <w:pPr>
      <w:spacing w:before="180"/>
      <w:ind w:left="2693" w:hanging="2693"/>
    </w:pPr>
    <w:rPr>
      <w:b/>
    </w:rPr>
  </w:style>
  <w:style w:type="paragraph" w:styleId="TOC1">
    <w:name w:val="toc 1"/>
    <w:semiHidden/>
    <w:rsid w:val="00C439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439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4390A"/>
    <w:pPr>
      <w:ind w:left="1701" w:hanging="1701"/>
    </w:pPr>
  </w:style>
  <w:style w:type="paragraph" w:styleId="TOC4">
    <w:name w:val="toc 4"/>
    <w:basedOn w:val="TOC3"/>
    <w:semiHidden/>
    <w:rsid w:val="00C4390A"/>
    <w:pPr>
      <w:ind w:left="1418" w:hanging="1418"/>
    </w:pPr>
  </w:style>
  <w:style w:type="paragraph" w:styleId="TOC3">
    <w:name w:val="toc 3"/>
    <w:basedOn w:val="TOC2"/>
    <w:semiHidden/>
    <w:rsid w:val="00C4390A"/>
    <w:pPr>
      <w:ind w:left="1134" w:hanging="1134"/>
    </w:pPr>
  </w:style>
  <w:style w:type="paragraph" w:styleId="TOC2">
    <w:name w:val="toc 2"/>
    <w:basedOn w:val="TOC1"/>
    <w:semiHidden/>
    <w:rsid w:val="00C4390A"/>
    <w:pPr>
      <w:keepNext w:val="0"/>
      <w:spacing w:before="0"/>
      <w:ind w:left="851" w:hanging="851"/>
    </w:pPr>
    <w:rPr>
      <w:sz w:val="20"/>
    </w:rPr>
  </w:style>
  <w:style w:type="paragraph" w:styleId="Index2">
    <w:name w:val="index 2"/>
    <w:basedOn w:val="Index1"/>
    <w:semiHidden/>
    <w:rsid w:val="00C4390A"/>
    <w:pPr>
      <w:ind w:left="284"/>
    </w:pPr>
  </w:style>
  <w:style w:type="paragraph" w:styleId="Index1">
    <w:name w:val="index 1"/>
    <w:basedOn w:val="Normal"/>
    <w:semiHidden/>
    <w:rsid w:val="00C4390A"/>
    <w:pPr>
      <w:keepLines/>
      <w:spacing w:after="0"/>
    </w:pPr>
  </w:style>
  <w:style w:type="paragraph" w:customStyle="1" w:styleId="ZH">
    <w:name w:val="ZH"/>
    <w:rsid w:val="00C439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4390A"/>
    <w:pPr>
      <w:outlineLvl w:val="9"/>
    </w:pPr>
  </w:style>
  <w:style w:type="paragraph" w:styleId="ListNumber2">
    <w:name w:val="List Number 2"/>
    <w:basedOn w:val="ListNumber"/>
    <w:rsid w:val="00C4390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4390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C4390A"/>
    <w:rPr>
      <w:b/>
      <w:position w:val="6"/>
      <w:sz w:val="16"/>
    </w:rPr>
  </w:style>
  <w:style w:type="paragraph" w:styleId="FootnoteText">
    <w:name w:val="footnote text"/>
    <w:basedOn w:val="Normal"/>
    <w:semiHidden/>
    <w:rsid w:val="00C4390A"/>
    <w:pPr>
      <w:keepLines/>
      <w:spacing w:after="0"/>
      <w:ind w:left="454" w:hanging="454"/>
    </w:pPr>
    <w:rPr>
      <w:sz w:val="16"/>
    </w:rPr>
  </w:style>
  <w:style w:type="paragraph" w:customStyle="1" w:styleId="TAH">
    <w:name w:val="TAH"/>
    <w:basedOn w:val="TAC"/>
    <w:rsid w:val="00C4390A"/>
    <w:rPr>
      <w:b/>
    </w:rPr>
  </w:style>
  <w:style w:type="paragraph" w:customStyle="1" w:styleId="TAC">
    <w:name w:val="TAC"/>
    <w:basedOn w:val="TAL"/>
    <w:rsid w:val="00C4390A"/>
    <w:pPr>
      <w:jc w:val="center"/>
    </w:pPr>
  </w:style>
  <w:style w:type="paragraph" w:customStyle="1" w:styleId="TF">
    <w:name w:val="TF"/>
    <w:basedOn w:val="TH"/>
    <w:rsid w:val="00C4390A"/>
    <w:pPr>
      <w:keepNext w:val="0"/>
      <w:spacing w:before="0" w:after="240"/>
    </w:pPr>
  </w:style>
  <w:style w:type="paragraph" w:customStyle="1" w:styleId="NO">
    <w:name w:val="NO"/>
    <w:basedOn w:val="Normal"/>
    <w:rsid w:val="00C4390A"/>
    <w:pPr>
      <w:keepLines/>
      <w:ind w:left="1135" w:hanging="851"/>
    </w:pPr>
  </w:style>
  <w:style w:type="paragraph" w:styleId="TOC9">
    <w:name w:val="toc 9"/>
    <w:basedOn w:val="TOC8"/>
    <w:semiHidden/>
    <w:rsid w:val="00C4390A"/>
    <w:pPr>
      <w:ind w:left="1418" w:hanging="1418"/>
    </w:pPr>
  </w:style>
  <w:style w:type="paragraph" w:customStyle="1" w:styleId="EX">
    <w:name w:val="EX"/>
    <w:basedOn w:val="Normal"/>
    <w:rsid w:val="00C4390A"/>
    <w:pPr>
      <w:keepLines/>
      <w:ind w:left="1702" w:hanging="1418"/>
    </w:pPr>
  </w:style>
  <w:style w:type="paragraph" w:customStyle="1" w:styleId="FP">
    <w:name w:val="FP"/>
    <w:basedOn w:val="Normal"/>
    <w:rsid w:val="00C4390A"/>
    <w:pPr>
      <w:spacing w:after="0"/>
    </w:pPr>
  </w:style>
  <w:style w:type="paragraph" w:customStyle="1" w:styleId="LD">
    <w:name w:val="LD"/>
    <w:rsid w:val="00C439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4390A"/>
    <w:pPr>
      <w:spacing w:after="0"/>
    </w:pPr>
  </w:style>
  <w:style w:type="paragraph" w:customStyle="1" w:styleId="EW">
    <w:name w:val="EW"/>
    <w:basedOn w:val="EX"/>
    <w:rsid w:val="00C4390A"/>
    <w:pPr>
      <w:spacing w:after="0"/>
    </w:pPr>
  </w:style>
  <w:style w:type="paragraph" w:styleId="TOC6">
    <w:name w:val="toc 6"/>
    <w:basedOn w:val="TOC5"/>
    <w:next w:val="Normal"/>
    <w:semiHidden/>
    <w:rsid w:val="00C4390A"/>
    <w:pPr>
      <w:ind w:left="1985" w:hanging="1985"/>
    </w:pPr>
  </w:style>
  <w:style w:type="paragraph" w:styleId="TOC7">
    <w:name w:val="toc 7"/>
    <w:basedOn w:val="TOC6"/>
    <w:next w:val="Normal"/>
    <w:semiHidden/>
    <w:rsid w:val="00C4390A"/>
    <w:pPr>
      <w:ind w:left="2268" w:hanging="2268"/>
    </w:pPr>
  </w:style>
  <w:style w:type="paragraph" w:styleId="ListBullet2">
    <w:name w:val="List Bullet 2"/>
    <w:basedOn w:val="ListBullet"/>
    <w:rsid w:val="00C4390A"/>
    <w:pPr>
      <w:ind w:left="851"/>
    </w:pPr>
  </w:style>
  <w:style w:type="paragraph" w:styleId="ListBullet3">
    <w:name w:val="List Bullet 3"/>
    <w:basedOn w:val="ListBullet2"/>
    <w:rsid w:val="00C4390A"/>
    <w:pPr>
      <w:ind w:left="1135"/>
    </w:pPr>
  </w:style>
  <w:style w:type="paragraph" w:styleId="ListNumber">
    <w:name w:val="List Number"/>
    <w:basedOn w:val="List"/>
    <w:rsid w:val="00C4390A"/>
  </w:style>
  <w:style w:type="paragraph" w:customStyle="1" w:styleId="EQ">
    <w:name w:val="EQ"/>
    <w:basedOn w:val="Normal"/>
    <w:next w:val="Normal"/>
    <w:rsid w:val="00C4390A"/>
    <w:pPr>
      <w:keepLines/>
      <w:tabs>
        <w:tab w:val="center" w:pos="4536"/>
        <w:tab w:val="right" w:pos="9072"/>
      </w:tabs>
    </w:pPr>
    <w:rPr>
      <w:noProof/>
    </w:rPr>
  </w:style>
  <w:style w:type="paragraph" w:customStyle="1" w:styleId="TH">
    <w:name w:val="TH"/>
    <w:basedOn w:val="Normal"/>
    <w:rsid w:val="00C4390A"/>
    <w:pPr>
      <w:keepNext/>
      <w:keepLines/>
      <w:spacing w:before="60"/>
      <w:jc w:val="center"/>
    </w:pPr>
    <w:rPr>
      <w:rFonts w:ascii="Arial" w:hAnsi="Arial"/>
      <w:b/>
    </w:rPr>
  </w:style>
  <w:style w:type="paragraph" w:customStyle="1" w:styleId="NF">
    <w:name w:val="NF"/>
    <w:basedOn w:val="NO"/>
    <w:rsid w:val="00C4390A"/>
    <w:pPr>
      <w:keepNext/>
      <w:spacing w:after="0"/>
    </w:pPr>
    <w:rPr>
      <w:rFonts w:ascii="Arial" w:hAnsi="Arial"/>
      <w:sz w:val="18"/>
    </w:rPr>
  </w:style>
  <w:style w:type="paragraph" w:customStyle="1" w:styleId="PL">
    <w:name w:val="PL"/>
    <w:link w:val="PLChar"/>
    <w:rsid w:val="00C43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4390A"/>
    <w:pPr>
      <w:jc w:val="right"/>
    </w:pPr>
  </w:style>
  <w:style w:type="paragraph" w:customStyle="1" w:styleId="H6">
    <w:name w:val="H6"/>
    <w:basedOn w:val="Heading5"/>
    <w:next w:val="Normal"/>
    <w:rsid w:val="00C4390A"/>
    <w:pPr>
      <w:ind w:left="1985" w:hanging="1985"/>
      <w:outlineLvl w:val="9"/>
    </w:pPr>
    <w:rPr>
      <w:sz w:val="20"/>
    </w:rPr>
  </w:style>
  <w:style w:type="paragraph" w:customStyle="1" w:styleId="TAN">
    <w:name w:val="TAN"/>
    <w:basedOn w:val="TAL"/>
    <w:rsid w:val="00C4390A"/>
    <w:pPr>
      <w:ind w:left="851" w:hanging="851"/>
    </w:pPr>
  </w:style>
  <w:style w:type="paragraph" w:customStyle="1" w:styleId="TAL">
    <w:name w:val="TAL"/>
    <w:basedOn w:val="Normal"/>
    <w:rsid w:val="00C4390A"/>
    <w:pPr>
      <w:keepNext/>
      <w:keepLines/>
      <w:spacing w:after="0"/>
    </w:pPr>
    <w:rPr>
      <w:rFonts w:ascii="Arial" w:hAnsi="Arial"/>
      <w:sz w:val="18"/>
    </w:rPr>
  </w:style>
  <w:style w:type="paragraph" w:customStyle="1" w:styleId="ZA">
    <w:name w:val="ZA"/>
    <w:rsid w:val="00C439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439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439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439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4390A"/>
    <w:pPr>
      <w:framePr w:wrap="notBeside" w:y="16161"/>
    </w:pPr>
  </w:style>
  <w:style w:type="character" w:customStyle="1" w:styleId="ZGSM">
    <w:name w:val="ZGSM"/>
    <w:rsid w:val="00C4390A"/>
  </w:style>
  <w:style w:type="paragraph" w:styleId="List2">
    <w:name w:val="List 2"/>
    <w:basedOn w:val="List"/>
    <w:rsid w:val="00C4390A"/>
    <w:pPr>
      <w:ind w:left="851"/>
    </w:pPr>
  </w:style>
  <w:style w:type="paragraph" w:customStyle="1" w:styleId="ZG">
    <w:name w:val="ZG"/>
    <w:rsid w:val="00C439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4390A"/>
    <w:pPr>
      <w:ind w:left="1135"/>
    </w:pPr>
  </w:style>
  <w:style w:type="paragraph" w:styleId="List4">
    <w:name w:val="List 4"/>
    <w:basedOn w:val="List3"/>
    <w:rsid w:val="00C4390A"/>
    <w:pPr>
      <w:ind w:left="1418"/>
    </w:pPr>
  </w:style>
  <w:style w:type="paragraph" w:styleId="List5">
    <w:name w:val="List 5"/>
    <w:basedOn w:val="List4"/>
    <w:rsid w:val="00C4390A"/>
    <w:pPr>
      <w:ind w:left="1702"/>
    </w:pPr>
  </w:style>
  <w:style w:type="paragraph" w:customStyle="1" w:styleId="EditorsNote">
    <w:name w:val="Editor's Note"/>
    <w:basedOn w:val="NO"/>
    <w:rsid w:val="00C4390A"/>
    <w:rPr>
      <w:color w:val="FF0000"/>
    </w:rPr>
  </w:style>
  <w:style w:type="paragraph" w:styleId="List">
    <w:name w:val="List"/>
    <w:basedOn w:val="Normal"/>
    <w:rsid w:val="00C4390A"/>
    <w:pPr>
      <w:ind w:left="568" w:hanging="284"/>
    </w:pPr>
  </w:style>
  <w:style w:type="paragraph" w:styleId="ListBullet">
    <w:name w:val="List Bullet"/>
    <w:basedOn w:val="List"/>
    <w:rsid w:val="00C4390A"/>
  </w:style>
  <w:style w:type="paragraph" w:styleId="ListBullet4">
    <w:name w:val="List Bullet 4"/>
    <w:basedOn w:val="ListBullet3"/>
    <w:rsid w:val="00C4390A"/>
    <w:pPr>
      <w:ind w:left="1418"/>
    </w:pPr>
  </w:style>
  <w:style w:type="paragraph" w:styleId="ListBullet5">
    <w:name w:val="List Bullet 5"/>
    <w:basedOn w:val="ListBullet4"/>
    <w:rsid w:val="00C4390A"/>
    <w:pPr>
      <w:ind w:left="1702"/>
    </w:pPr>
  </w:style>
  <w:style w:type="paragraph" w:customStyle="1" w:styleId="B1">
    <w:name w:val="B1"/>
    <w:basedOn w:val="List"/>
    <w:rsid w:val="00C4390A"/>
  </w:style>
  <w:style w:type="paragraph" w:customStyle="1" w:styleId="B2">
    <w:name w:val="B2"/>
    <w:basedOn w:val="List2"/>
    <w:rsid w:val="00C4390A"/>
  </w:style>
  <w:style w:type="paragraph" w:customStyle="1" w:styleId="B3">
    <w:name w:val="B3"/>
    <w:basedOn w:val="List3"/>
    <w:rsid w:val="00C4390A"/>
  </w:style>
  <w:style w:type="paragraph" w:customStyle="1" w:styleId="B4">
    <w:name w:val="B4"/>
    <w:basedOn w:val="List4"/>
    <w:rsid w:val="00C4390A"/>
  </w:style>
  <w:style w:type="paragraph" w:customStyle="1" w:styleId="B5">
    <w:name w:val="B5"/>
    <w:basedOn w:val="List5"/>
    <w:rsid w:val="00C4390A"/>
  </w:style>
  <w:style w:type="paragraph" w:styleId="Footer">
    <w:name w:val="footer"/>
    <w:basedOn w:val="Header"/>
    <w:link w:val="FooterChar"/>
    <w:uiPriority w:val="99"/>
    <w:rsid w:val="00C4390A"/>
    <w:pPr>
      <w:jc w:val="center"/>
    </w:pPr>
    <w:rPr>
      <w:i/>
    </w:rPr>
  </w:style>
  <w:style w:type="paragraph" w:customStyle="1" w:styleId="ZTD">
    <w:name w:val="ZTD"/>
    <w:basedOn w:val="ZB"/>
    <w:rsid w:val="00C4390A"/>
    <w:pPr>
      <w:framePr w:hRule="auto" w:wrap="notBeside" w:y="852"/>
    </w:pPr>
    <w:rPr>
      <w:i w:val="0"/>
      <w:sz w:val="40"/>
    </w:rPr>
  </w:style>
  <w:style w:type="character" w:customStyle="1" w:styleId="MTEquationSection">
    <w:name w:val="MTEquationSection"/>
    <w:rsid w:val="00C4390A"/>
    <w:rPr>
      <w:rFonts w:ascii="Arial" w:hAnsi="Arial"/>
      <w:vanish w:val="0"/>
      <w:color w:val="FF0000"/>
      <w:sz w:val="24"/>
    </w:rPr>
  </w:style>
  <w:style w:type="paragraph" w:styleId="BodyText3">
    <w:name w:val="Body Text 3"/>
    <w:basedOn w:val="Normal"/>
    <w:rsid w:val="00C4390A"/>
    <w:rPr>
      <w:i/>
    </w:rPr>
  </w:style>
  <w:style w:type="paragraph" w:styleId="DocumentMap">
    <w:name w:val="Document Map"/>
    <w:basedOn w:val="Normal"/>
    <w:semiHidden/>
    <w:rsid w:val="00C4390A"/>
    <w:pPr>
      <w:shd w:val="clear" w:color="auto" w:fill="000080"/>
    </w:pPr>
    <w:rPr>
      <w:rFonts w:ascii="Tahoma" w:hAnsi="Tahoma"/>
    </w:rPr>
  </w:style>
  <w:style w:type="paragraph" w:customStyle="1" w:styleId="Bulletedo1">
    <w:name w:val="Bulleted o 1"/>
    <w:basedOn w:val="Normal"/>
    <w:rsid w:val="00C4390A"/>
    <w:pPr>
      <w:numPr>
        <w:numId w:val="1"/>
      </w:numPr>
    </w:pPr>
  </w:style>
  <w:style w:type="paragraph" w:customStyle="1" w:styleId="text">
    <w:name w:val="text"/>
    <w:basedOn w:val="Normal"/>
    <w:rsid w:val="00C4390A"/>
    <w:pPr>
      <w:spacing w:after="240"/>
      <w:jc w:val="both"/>
    </w:pPr>
    <w:rPr>
      <w:sz w:val="24"/>
      <w:lang w:eastAsia="zh-CN"/>
    </w:rPr>
  </w:style>
  <w:style w:type="paragraph" w:customStyle="1" w:styleId="Equation">
    <w:name w:val="Equation"/>
    <w:basedOn w:val="Normal"/>
    <w:next w:val="Normal"/>
    <w:rsid w:val="00C4390A"/>
    <w:pPr>
      <w:tabs>
        <w:tab w:val="right" w:pos="10206"/>
      </w:tabs>
      <w:spacing w:after="220"/>
      <w:ind w:left="1298"/>
    </w:pPr>
    <w:rPr>
      <w:rFonts w:ascii="Arial" w:hAnsi="Arial"/>
      <w:sz w:val="22"/>
      <w:lang w:eastAsia="zh-CN"/>
    </w:rPr>
  </w:style>
  <w:style w:type="paragraph" w:customStyle="1" w:styleId="00BodyText">
    <w:name w:val="00 BodyText"/>
    <w:basedOn w:val="Normal"/>
    <w:rsid w:val="00C4390A"/>
    <w:pPr>
      <w:spacing w:after="220"/>
    </w:pPr>
    <w:rPr>
      <w:rFonts w:ascii="Arial" w:hAnsi="Arial"/>
      <w:sz w:val="22"/>
    </w:rPr>
  </w:style>
  <w:style w:type="paragraph" w:customStyle="1" w:styleId="11BodyText">
    <w:name w:val="11 BodyText"/>
    <w:basedOn w:val="Normal"/>
    <w:rsid w:val="00C4390A"/>
    <w:pPr>
      <w:spacing w:after="220"/>
      <w:ind w:left="1298"/>
    </w:pPr>
    <w:rPr>
      <w:rFonts w:ascii="Arial" w:hAnsi="Arial"/>
      <w:sz w:val="22"/>
    </w:rPr>
  </w:style>
  <w:style w:type="paragraph" w:customStyle="1" w:styleId="table">
    <w:name w:val="table"/>
    <w:basedOn w:val="text"/>
    <w:next w:val="text"/>
    <w:rsid w:val="00C4390A"/>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C4390A"/>
    <w:pPr>
      <w:spacing w:before="120" w:after="120"/>
    </w:pPr>
    <w:rPr>
      <w:b/>
      <w:bCs/>
    </w:rPr>
  </w:style>
  <w:style w:type="paragraph" w:customStyle="1" w:styleId="bodyCharCharChar">
    <w:name w:val="body Char Char Char"/>
    <w:basedOn w:val="Normal"/>
    <w:rsid w:val="00C4390A"/>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C4390A"/>
    <w:pPr>
      <w:spacing w:after="120"/>
      <w:jc w:val="both"/>
    </w:pPr>
    <w:rPr>
      <w:rFonts w:ascii="Times" w:hAnsi="Times"/>
      <w:szCs w:val="24"/>
    </w:rPr>
  </w:style>
  <w:style w:type="paragraph" w:styleId="BodyText2">
    <w:name w:val="Body Text 2"/>
    <w:basedOn w:val="Normal"/>
    <w:rsid w:val="00C4390A"/>
    <w:pPr>
      <w:tabs>
        <w:tab w:val="left" w:pos="1985"/>
      </w:tabs>
      <w:spacing w:after="0"/>
      <w:jc w:val="both"/>
    </w:pPr>
    <w:rPr>
      <w:rFonts w:ascii="Arial" w:hAnsi="Arial"/>
      <w:sz w:val="22"/>
    </w:rPr>
  </w:style>
  <w:style w:type="character" w:customStyle="1" w:styleId="Heading1Char">
    <w:name w:val="Heading 1 Char"/>
    <w:rsid w:val="00C4390A"/>
    <w:rPr>
      <w:rFonts w:ascii="Arial" w:hAnsi="Arial"/>
      <w:sz w:val="36"/>
      <w:lang w:val="en-GB" w:eastAsia="en-US" w:bidi="ar-SA"/>
    </w:rPr>
  </w:style>
  <w:style w:type="paragraph" w:customStyle="1" w:styleId="body">
    <w:name w:val="body"/>
    <w:basedOn w:val="Normal"/>
    <w:rsid w:val="00C4390A"/>
    <w:pPr>
      <w:tabs>
        <w:tab w:val="left" w:pos="2160"/>
      </w:tabs>
      <w:spacing w:before="120" w:after="120" w:line="280" w:lineRule="atLeast"/>
      <w:jc w:val="both"/>
    </w:pPr>
    <w:rPr>
      <w:rFonts w:ascii="New York" w:hAnsi="New York"/>
      <w:sz w:val="24"/>
    </w:rPr>
  </w:style>
  <w:style w:type="table" w:styleId="TableGrid">
    <w:name w:val="Table Grid"/>
    <w:basedOn w:val="TableNormal"/>
    <w:rsid w:val="00C4390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4390A"/>
  </w:style>
  <w:style w:type="character" w:styleId="CommentReference">
    <w:name w:val="annotation reference"/>
    <w:uiPriority w:val="99"/>
    <w:semiHidden/>
    <w:rsid w:val="00C4390A"/>
    <w:rPr>
      <w:sz w:val="16"/>
      <w:szCs w:val="16"/>
    </w:rPr>
  </w:style>
  <w:style w:type="paragraph" w:styleId="CommentText">
    <w:name w:val="annotation text"/>
    <w:basedOn w:val="Normal"/>
    <w:link w:val="CommentTextChar"/>
    <w:uiPriority w:val="99"/>
    <w:rsid w:val="00C4390A"/>
    <w:rPr>
      <w:lang w:eastAsia="x-none"/>
    </w:rPr>
  </w:style>
  <w:style w:type="paragraph" w:styleId="CommentSubject">
    <w:name w:val="annotation subject"/>
    <w:basedOn w:val="CommentText"/>
    <w:next w:val="CommentText"/>
    <w:semiHidden/>
    <w:rsid w:val="00C4390A"/>
    <w:rPr>
      <w:b/>
      <w:bCs/>
    </w:rPr>
  </w:style>
  <w:style w:type="paragraph" w:styleId="BalloonText">
    <w:name w:val="Balloon Text"/>
    <w:basedOn w:val="Normal"/>
    <w:semiHidden/>
    <w:rsid w:val="00C4390A"/>
    <w:rPr>
      <w:rFonts w:ascii="Tahoma" w:hAnsi="Tahoma" w:cs="Tahoma"/>
      <w:sz w:val="16"/>
      <w:szCs w:val="16"/>
    </w:rPr>
  </w:style>
  <w:style w:type="paragraph" w:customStyle="1" w:styleId="CRCoverPage">
    <w:name w:val="CR Cover Page"/>
    <w:rsid w:val="00C4390A"/>
    <w:pPr>
      <w:spacing w:after="120"/>
    </w:pPr>
    <w:rPr>
      <w:rFonts w:ascii="Arial" w:eastAsia="MS Mincho" w:hAnsi="Arial"/>
      <w:lang w:val="en-GB" w:eastAsia="en-US"/>
    </w:rPr>
  </w:style>
  <w:style w:type="character" w:customStyle="1" w:styleId="Heading1Char1">
    <w:name w:val="Heading 1 Char1"/>
    <w:link w:val="Heading1"/>
    <w:rsid w:val="00C4390A"/>
    <w:rPr>
      <w:rFonts w:ascii="Arial" w:hAnsi="Arial"/>
      <w:sz w:val="36"/>
      <w:lang w:val="en-GB" w:eastAsia="en-US"/>
    </w:rPr>
  </w:style>
  <w:style w:type="character" w:customStyle="1" w:styleId="Heading2Char">
    <w:name w:val="Heading 2 Char"/>
    <w:link w:val="Heading2"/>
    <w:rsid w:val="00C4390A"/>
    <w:rPr>
      <w:rFonts w:ascii="Arial" w:hAnsi="Arial"/>
      <w:sz w:val="32"/>
      <w:lang w:val="en-GB" w:eastAsia="en-US"/>
    </w:rPr>
  </w:style>
  <w:style w:type="character" w:customStyle="1" w:styleId="Heading3Char">
    <w:name w:val="Heading 3 Char"/>
    <w:link w:val="Heading3"/>
    <w:rsid w:val="00C4390A"/>
    <w:rPr>
      <w:rFonts w:ascii="Arial" w:hAnsi="Arial"/>
      <w:sz w:val="28"/>
      <w:lang w:val="en-GB" w:eastAsia="en-US"/>
    </w:rPr>
  </w:style>
  <w:style w:type="character" w:customStyle="1" w:styleId="Heading4Char">
    <w:name w:val="Heading 4 Char"/>
    <w:aliases w:val="h4 Char"/>
    <w:link w:val="Heading4"/>
    <w:rsid w:val="00C4390A"/>
    <w:rPr>
      <w:rFonts w:ascii="Arial" w:hAnsi="Arial"/>
      <w:sz w:val="24"/>
      <w:lang w:val="en-GB" w:eastAsia="en-US"/>
    </w:rPr>
  </w:style>
  <w:style w:type="character" w:customStyle="1" w:styleId="Heading5Char">
    <w:name w:val="Heading 5 Char"/>
    <w:link w:val="Heading5"/>
    <w:rsid w:val="00C4390A"/>
    <w:rPr>
      <w:rFonts w:ascii="Arial" w:hAnsi="Arial"/>
      <w:sz w:val="22"/>
      <w:lang w:val="en-GB" w:eastAsia="en-US"/>
    </w:rPr>
  </w:style>
  <w:style w:type="character" w:customStyle="1" w:styleId="CharChar3">
    <w:name w:val="Char Char3"/>
    <w:rsid w:val="00C4390A"/>
    <w:rPr>
      <w:rFonts w:ascii="Arial" w:hAnsi="Arial"/>
      <w:sz w:val="36"/>
      <w:lang w:val="en-GB" w:eastAsia="en-US" w:bidi="ar-SA"/>
    </w:rPr>
  </w:style>
  <w:style w:type="character" w:customStyle="1" w:styleId="CharChar2">
    <w:name w:val="Char Char2"/>
    <w:rsid w:val="00C4390A"/>
    <w:rPr>
      <w:rFonts w:ascii="Arial" w:hAnsi="Arial"/>
      <w:sz w:val="32"/>
      <w:lang w:val="en-GB" w:eastAsia="en-US" w:bidi="ar-SA"/>
    </w:rPr>
  </w:style>
  <w:style w:type="character" w:customStyle="1" w:styleId="CharChar1">
    <w:name w:val="Char Char1"/>
    <w:rsid w:val="00C4390A"/>
    <w:rPr>
      <w:rFonts w:ascii="Arial" w:hAnsi="Arial"/>
      <w:sz w:val="28"/>
      <w:lang w:val="en-GB" w:eastAsia="en-US" w:bidi="ar-SA"/>
    </w:rPr>
  </w:style>
  <w:style w:type="character" w:customStyle="1" w:styleId="h4CharChar">
    <w:name w:val="h4 Char Char"/>
    <w:rsid w:val="00C4390A"/>
    <w:rPr>
      <w:rFonts w:ascii="Arial" w:hAnsi="Arial"/>
      <w:sz w:val="24"/>
      <w:lang w:val="en-GB" w:eastAsia="en-US" w:bidi="ar-SA"/>
    </w:rPr>
  </w:style>
  <w:style w:type="character" w:customStyle="1" w:styleId="CharChar">
    <w:name w:val="Char Char"/>
    <w:rsid w:val="00C4390A"/>
    <w:rPr>
      <w:rFonts w:ascii="Arial" w:hAnsi="Arial"/>
      <w:sz w:val="22"/>
      <w:lang w:val="en-GB" w:eastAsia="en-US" w:bidi="ar-SA"/>
    </w:rPr>
  </w:style>
  <w:style w:type="paragraph" w:styleId="ListParagraph">
    <w:name w:val="List Paragraph"/>
    <w:basedOn w:val="Normal"/>
    <w:uiPriority w:val="34"/>
    <w:qFormat/>
    <w:rsid w:val="00C4390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C4390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C4390A"/>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C4390A"/>
    <w:rPr>
      <w:rFonts w:ascii="Cambria" w:eastAsia="Times New Roman" w:hAnsi="Cambria"/>
      <w:sz w:val="24"/>
      <w:szCs w:val="24"/>
      <w:lang w:eastAsia="x-none"/>
    </w:rPr>
  </w:style>
  <w:style w:type="paragraph" w:styleId="Revision">
    <w:name w:val="Revision"/>
    <w:hidden/>
    <w:uiPriority w:val="99"/>
    <w:semiHidden/>
    <w:rsid w:val="00C4390A"/>
    <w:rPr>
      <w:rFonts w:ascii="Times New Roman" w:hAnsi="Times New Roman"/>
      <w:lang w:val="en-GB" w:eastAsia="en-US"/>
    </w:rPr>
  </w:style>
  <w:style w:type="paragraph" w:styleId="NormalWeb">
    <w:name w:val="Normal (Web)"/>
    <w:basedOn w:val="Normal"/>
    <w:uiPriority w:val="99"/>
    <w:unhideWhenUsed/>
    <w:rsid w:val="00C4390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C4390A"/>
    <w:rPr>
      <w:rFonts w:ascii="Times New Roman" w:hAnsi="Times New Roman"/>
      <w:lang w:eastAsia="x-none"/>
    </w:rPr>
  </w:style>
  <w:style w:type="character" w:styleId="PlaceholderText">
    <w:name w:val="Placeholder Text"/>
    <w:uiPriority w:val="99"/>
    <w:semiHidden/>
    <w:rsid w:val="00C4390A"/>
    <w:rPr>
      <w:color w:val="808080"/>
    </w:rPr>
  </w:style>
  <w:style w:type="character" w:styleId="Hyperlink">
    <w:name w:val="Hyperlink"/>
    <w:rsid w:val="00C4390A"/>
    <w:rPr>
      <w:color w:val="0000FF"/>
      <w:u w:val="single"/>
    </w:rPr>
  </w:style>
  <w:style w:type="character" w:styleId="FollowedHyperlink">
    <w:name w:val="FollowedHyperlink"/>
    <w:rsid w:val="00C4390A"/>
    <w:rPr>
      <w:color w:val="800080"/>
      <w:u w:val="single"/>
    </w:rPr>
  </w:style>
  <w:style w:type="table" w:styleId="DarkList-Accent6">
    <w:name w:val="Dark List Accent 6"/>
    <w:basedOn w:val="TableNormal"/>
    <w:uiPriority w:val="70"/>
    <w:rsid w:val="00C4390A"/>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C4390A"/>
    <w:rPr>
      <w:rFonts w:ascii="Arial" w:hAnsi="Arial"/>
      <w:b/>
      <w:i/>
      <w:noProof/>
      <w:sz w:val="18"/>
      <w:lang w:eastAsia="en-US"/>
    </w:rPr>
  </w:style>
  <w:style w:type="paragraph" w:customStyle="1" w:styleId="Doc-text2">
    <w:name w:val="Doc-text2"/>
    <w:basedOn w:val="Normal"/>
    <w:link w:val="Doc-text2Char"/>
    <w:qFormat/>
    <w:rsid w:val="00C4390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4390A"/>
    <w:rPr>
      <w:rFonts w:ascii="Arial" w:eastAsia="MS Mincho" w:hAnsi="Arial"/>
      <w:szCs w:val="24"/>
      <w:lang w:eastAsia="en-GB"/>
    </w:rPr>
  </w:style>
  <w:style w:type="character" w:customStyle="1" w:styleId="TALCar">
    <w:name w:val="TAL Car"/>
    <w:rsid w:val="00C4390A"/>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CaptionChar">
    <w:name w:val="Caption Char"/>
    <w:aliases w:val="cap Char1,cap Char Char,Caption Char1 Char Char,cap Char Char1 Char,Caption Char Char1 Char Char,cap Char2 Char"/>
    <w:link w:val="Caption"/>
    <w:locked/>
    <w:rsid w:val="00F17591"/>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477382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458306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9688211">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461701">
      <w:bodyDiv w:val="1"/>
      <w:marLeft w:val="0"/>
      <w:marRight w:val="0"/>
      <w:marTop w:val="0"/>
      <w:marBottom w:val="0"/>
      <w:divBdr>
        <w:top w:val="none" w:sz="0" w:space="0" w:color="auto"/>
        <w:left w:val="none" w:sz="0" w:space="0" w:color="auto"/>
        <w:bottom w:val="none" w:sz="0" w:space="0" w:color="auto"/>
        <w:right w:val="none" w:sz="0" w:space="0" w:color="auto"/>
      </w:divBdr>
    </w:div>
    <w:div w:id="1021778304">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352239">
      <w:bodyDiv w:val="1"/>
      <w:marLeft w:val="0"/>
      <w:marRight w:val="0"/>
      <w:marTop w:val="0"/>
      <w:marBottom w:val="0"/>
      <w:divBdr>
        <w:top w:val="none" w:sz="0" w:space="0" w:color="auto"/>
        <w:left w:val="none" w:sz="0" w:space="0" w:color="auto"/>
        <w:bottom w:val="none" w:sz="0" w:space="0" w:color="auto"/>
        <w:right w:val="none" w:sz="0" w:space="0" w:color="auto"/>
      </w:divBdr>
    </w:div>
    <w:div w:id="10547402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11.vsdx"/><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222.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96166"/>
    <w:rsid w:val="001F5992"/>
    <w:rsid w:val="00252174"/>
    <w:rsid w:val="0025221E"/>
    <w:rsid w:val="005812A3"/>
    <w:rsid w:val="005E76E4"/>
    <w:rsid w:val="00756296"/>
    <w:rsid w:val="00A06413"/>
    <w:rsid w:val="00A54B33"/>
    <w:rsid w:val="00B94539"/>
    <w:rsid w:val="00C01F24"/>
    <w:rsid w:val="00D17B4B"/>
    <w:rsid w:val="00E45145"/>
    <w:rsid w:val="00F61D45"/>
    <w:rsid w:val="00FE5B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Morozov, Gregory V</DisplayName>
        <AccountId>72</AccountId>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3820A-F238-4AE4-B6D7-96E1353604A7}">
  <ds:schemaRefs>
    <ds:schemaRef ds:uri="http://schemas.microsoft.com/sharepoint/v3/contenttype/forms"/>
  </ds:schemaRefs>
</ds:datastoreItem>
</file>

<file path=customXml/itemProps2.xml><?xml version="1.0" encoding="utf-8"?>
<ds:datastoreItem xmlns:ds="http://schemas.openxmlformats.org/officeDocument/2006/customXml" ds:itemID="{0E88309D-CF19-40BC-88B7-8EC03C743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C348909-9C91-4E0F-A83C-2A9EE2AD38B6}">
  <ds:schemaRefs>
    <ds:schemaRef ds:uri="http://schemas.openxmlformats.org/officeDocument/2006/bibliography"/>
  </ds:schemaRefs>
</ds:datastoreItem>
</file>

<file path=customXml/itemProps5.xml><?xml version="1.0" encoding="utf-8"?>
<ds:datastoreItem xmlns:ds="http://schemas.openxmlformats.org/officeDocument/2006/customXml" ds:itemID="{C81A4A68-7D72-4518-ADB6-7F37F291E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297</TotalTime>
  <Pages>4</Pages>
  <Words>1127</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NR Synchronization Signal Structure</vt:lpstr>
    </vt:vector>
  </TitlesOfParts>
  <Company>Intel</Company>
  <LinksUpToDate>false</LinksUpToDate>
  <CharactersWithSpaces>7536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Synchronization Signal Structure</dc:title>
  <dc:subject>R1-172176</dc:subject>
  <dc:creator>Gregory V. Morozov</dc:creator>
  <cp:keywords>8.1.1.1.1</cp:keywords>
  <dc:description>Athens, Greece 13th - 17th February 2017</dc:description>
  <cp:lastModifiedBy>Lee, Daewon</cp:lastModifiedBy>
  <cp:revision>23</cp:revision>
  <cp:lastPrinted>2011-11-09T22:49:00Z</cp:lastPrinted>
  <dcterms:created xsi:type="dcterms:W3CDTF">2017-02-06T15:56:00Z</dcterms:created>
  <dcterms:modified xsi:type="dcterms:W3CDTF">2017-02-07T06:59:00Z</dcterms:modified>
  <cp:category>RAN1 #88</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CTP_PUBLIC</vt:lpwstr>
  </property>
</Properties>
</file>